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BF" w:rsidRDefault="00C022BF" w:rsidP="00C022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77A9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Вопрос: 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ОАО просит дать письменное разъяснение по вопросу применения налогового законодательства РФ в следующей ситуации: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  <w:t xml:space="preserve">Решением Арбитражного суда дебиторская задолженность была присуждена </w:t>
      </w:r>
      <w:proofErr w:type="gramStart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</w:t>
      </w:r>
      <w:proofErr w:type="gramEnd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взысканию. Исполнительный ли</w:t>
      </w:r>
      <w:proofErr w:type="gramStart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ст в пр</w:t>
      </w:r>
      <w:proofErr w:type="gramEnd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еделах срока предъявления исполнительного листа к исполнению был направлен в службу судебных приставов-исполнителей с заявлением об обращении данного документа к исполнению. Исполнительное производство по данному заявлению было прекращено на том основании, что у должника отсутствует какое-либо имущество, в том числе денежные средства, за счет которого дебиторская задолженность может быть погашена, а также по причине отсутствия должника по месту государственной регистрации.</w:t>
      </w:r>
    </w:p>
    <w:p w:rsidR="00C022BF" w:rsidRDefault="00C022BF" w:rsidP="00C02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   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Возможно ли, используя аналогию закона в отношении права кредитора не обращаться в суд в течение срока исковой давности и признания дебиторской задолженности безнадежной </w:t>
      </w:r>
      <w:proofErr w:type="gramStart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</w:t>
      </w:r>
      <w:proofErr w:type="gramEnd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взысканию по истечении данного срока, признать дебиторскую задолженность безнадежной для целей налогообложения прибыли, если срок предъявления исполнительного листа ко взысканию не истек, но имеет место постановление судебного пристава-исполнителя о невозможности взыскания данной задолженности?</w:t>
      </w:r>
    </w:p>
    <w:p w:rsidR="007D2ED1" w:rsidRDefault="007D2ED1" w:rsidP="00C02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</w:p>
    <w:p w:rsidR="007D2ED1" w:rsidRDefault="007D2ED1" w:rsidP="007D2E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</w:t>
      </w:r>
      <w:r w:rsidRPr="004977A9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Ответ: </w:t>
      </w:r>
    </w:p>
    <w:p w:rsidR="007D2ED1" w:rsidRDefault="007D2ED1" w:rsidP="00C0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</w:pPr>
    </w:p>
    <w:p w:rsidR="004977A9" w:rsidRPr="004977A9" w:rsidRDefault="004977A9" w:rsidP="00C0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713B5B" w:rsidRDefault="00713B5B" w:rsidP="0051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7A9" w:rsidRDefault="00421C40" w:rsidP="0051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977A9" w:rsidRPr="0049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исьмо</w:t>
      </w:r>
      <w:r w:rsidR="00515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977A9" w:rsidRPr="004977A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 03-03-06/1/199 от 30.03.2009</w:t>
      </w:r>
    </w:p>
    <w:p w:rsidR="004977A9" w:rsidRDefault="004977A9" w:rsidP="004977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77A9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br/>
      </w:r>
      <w:r w:rsidR="00C45E29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 xml:space="preserve">      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Департамент налоговой и таможенно-тарифной политики рассмотрел письмо от 3 марта 2009 г. N 048 по вопросу о порядке списания в целях налогообложения прибыли организаций безнадежной задолженности, и сообщает следующее.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  <w:t xml:space="preserve">В соответствии с пунктом 2 статьи 266 Налогового кодекса Российской Федерации безнадежными долгами (долгами, нереальными </w:t>
      </w:r>
      <w:proofErr w:type="gramStart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ко</w:t>
      </w:r>
      <w:proofErr w:type="gramEnd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взысканию) признаются те долги перед налогоплательщиком, по которым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  <w:t>Таким образом, Кодексом предусмотрен исчерпывающий перечень оснований, в соответствии с которыми дебиторская задолженность налогоплательщика признается безнадежной для целей налогообложения прибыли.</w:t>
      </w:r>
    </w:p>
    <w:p w:rsidR="004977A9" w:rsidRDefault="004977A9" w:rsidP="004977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К таким основаниям относятся:</w:t>
      </w:r>
    </w:p>
    <w:p w:rsidR="004977A9" w:rsidRDefault="004977A9" w:rsidP="004977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истечение установленного срока исковой давности;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    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невозможность исполнения в соответствии с гражданским законодательством;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    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- невозможность исполнения на основании акта государственного органа;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  <w:t xml:space="preserve">        -  ликвидация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организации-должника.</w:t>
      </w:r>
    </w:p>
    <w:p w:rsidR="004977A9" w:rsidRPr="004977A9" w:rsidRDefault="004977A9" w:rsidP="008767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="00956A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   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В соответствии с Указом Президента Российской Федерации от 09.03.2004 N 314 "О системе и структуре федеральных органов исполнительной власти" и Положением о Федеральной службе судебных приставов, утвержденным Указом Президента Российской Федерации от 13.10.2004 N 1316, служба судебных приставов и ее территориальные подразделения являются федеральными органами исполнительной власти Российской Федерации.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r w:rsidR="00956A8D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  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соответствии с подпунктом 4 пункта 1 статьи 46 Федерального закона от 02.10.2007 N 229-ФЗ "Об исполнительном производстве" (далее - Федеральный Закон N 229-ФЗ) в случае,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по отысканию его имущества оказались безрезультатными, исполнительный документ возвращается взыскателю, о чем судебным приставом-исполнителем составляется акт, который утверждается старшим судебным приставом.</w:t>
      </w:r>
      <w:r w:rsidR="0087672C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  <w:t>При этом судебный пристав-исполнитель выносит постановление об окончании исполнительного производства и о возвращении взыскателю исполнительного документа.</w:t>
      </w:r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br/>
      </w:r>
      <w:proofErr w:type="gramStart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Таким образом, учитывая основания окончания исполнительного производства, предусмотренные подпунктом 4 пункта 1 статьи 46 Федерального закона N 229-ФЗ, свидетельствующие о невозможности исполнения должником обязательства, а также правовую позицию Высшего Арбитражного Суда, изложенную в Определении от 07.03.2008 N 2727/08, дебиторская задолженность, в отношении которой судебным приставом-исполнителем вынесено постановление об окончании исполнительного производства на основании указанной нормы Федерального закона N 229-ФЗ</w:t>
      </w:r>
      <w:proofErr w:type="gramEnd"/>
      <w:r w:rsidRPr="004977A9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, признается безнадежной для целей налогообложения прибыли.</w:t>
      </w:r>
    </w:p>
    <w:p w:rsidR="00BC4136" w:rsidRDefault="00BC4136" w:rsidP="00497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247" w:rsidRDefault="004D7247" w:rsidP="00497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95D" w:rsidRDefault="00AA495D" w:rsidP="0095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95D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AA495D" w:rsidRDefault="00AA495D" w:rsidP="0095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95D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AA495D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AA495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A495D" w:rsidRDefault="00AA495D" w:rsidP="0095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495D">
        <w:rPr>
          <w:rFonts w:ascii="Times New Roman" w:hAnsi="Times New Roman" w:cs="Times New Roman"/>
          <w:sz w:val="24"/>
          <w:szCs w:val="24"/>
        </w:rPr>
        <w:t>таможенно</w:t>
      </w:r>
      <w:proofErr w:type="spellEnd"/>
      <w:r w:rsidRPr="00AA495D">
        <w:rPr>
          <w:rFonts w:ascii="Times New Roman" w:hAnsi="Times New Roman" w:cs="Times New Roman"/>
          <w:sz w:val="24"/>
          <w:szCs w:val="24"/>
        </w:rPr>
        <w:t>—тарифной политики</w:t>
      </w:r>
    </w:p>
    <w:p w:rsidR="00AA495D" w:rsidRDefault="00AA495D" w:rsidP="0095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95D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</w:t>
      </w:r>
    </w:p>
    <w:p w:rsidR="004D7247" w:rsidRPr="004977A9" w:rsidRDefault="004D7247" w:rsidP="0095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724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4D7247">
        <w:rPr>
          <w:rFonts w:ascii="Times New Roman" w:hAnsi="Times New Roman" w:cs="Times New Roman"/>
          <w:sz w:val="24"/>
          <w:szCs w:val="24"/>
        </w:rPr>
        <w:t>Разгулин</w:t>
      </w:r>
      <w:proofErr w:type="spellEnd"/>
    </w:p>
    <w:sectPr w:rsidR="004D7247" w:rsidRPr="0049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95"/>
    <w:rsid w:val="002F1495"/>
    <w:rsid w:val="0040481E"/>
    <w:rsid w:val="00421C40"/>
    <w:rsid w:val="004977A9"/>
    <w:rsid w:val="004D7247"/>
    <w:rsid w:val="00515DE1"/>
    <w:rsid w:val="00713B5B"/>
    <w:rsid w:val="007D2ED1"/>
    <w:rsid w:val="0087672C"/>
    <w:rsid w:val="009541E8"/>
    <w:rsid w:val="00956A8D"/>
    <w:rsid w:val="00A24825"/>
    <w:rsid w:val="00AA495D"/>
    <w:rsid w:val="00BC4136"/>
    <w:rsid w:val="00C022BF"/>
    <w:rsid w:val="00C45E29"/>
    <w:rsid w:val="00C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445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637</Words>
  <Characters>3633</Characters>
  <Application>Microsoft Office Word</Application>
  <DocSecurity>0</DocSecurity>
  <Lines>30</Lines>
  <Paragraphs>8</Paragraphs>
  <ScaleCrop>false</ScaleCrop>
  <Company>Мэрия города Ярославля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Краснер Вячеслав Сергеевич</dc:creator>
  <cp:keywords/>
  <dc:description/>
  <cp:lastModifiedBy>Краснер Вячеслав Сергеевич</cp:lastModifiedBy>
  <cp:revision>18</cp:revision>
  <dcterms:created xsi:type="dcterms:W3CDTF">2024-05-15T09:00:00Z</dcterms:created>
  <dcterms:modified xsi:type="dcterms:W3CDTF">2024-05-15T09:23:00Z</dcterms:modified>
</cp:coreProperties>
</file>