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EC" w:rsidRPr="004D167E" w:rsidRDefault="00410EEC" w:rsidP="004D167E">
      <w:pPr>
        <w:pStyle w:val="ConsPlusNormal"/>
        <w:ind w:firstLine="540"/>
        <w:jc w:val="both"/>
        <w:rPr>
          <w:rFonts w:ascii="Times New Roman" w:hAnsi="Times New Roman" w:cs="Times New Roman"/>
          <w:sz w:val="24"/>
          <w:szCs w:val="24"/>
        </w:rPr>
      </w:pPr>
      <w:bookmarkStart w:id="0" w:name="_GoBack"/>
      <w:r w:rsidRPr="004D167E">
        <w:rPr>
          <w:rFonts w:ascii="Times New Roman" w:hAnsi="Times New Roman" w:cs="Times New Roman"/>
          <w:b/>
          <w:sz w:val="24"/>
          <w:szCs w:val="24"/>
        </w:rPr>
        <w:t>Вопрос:</w:t>
      </w:r>
      <w:r w:rsidRPr="004D167E">
        <w:rPr>
          <w:rFonts w:ascii="Times New Roman" w:hAnsi="Times New Roman" w:cs="Times New Roman"/>
          <w:sz w:val="24"/>
          <w:szCs w:val="24"/>
        </w:rPr>
        <w:t xml:space="preserve"> Об отражении в бухучете администратора доходов бюджета прекращения признания (выбытия) дебиторской задолженности по доходам.</w:t>
      </w:r>
    </w:p>
    <w:p w:rsidR="00410EEC" w:rsidRPr="004D167E" w:rsidRDefault="00410EEC" w:rsidP="004D167E">
      <w:pPr>
        <w:pStyle w:val="ConsPlusNormal"/>
        <w:jc w:val="both"/>
        <w:rPr>
          <w:rFonts w:ascii="Times New Roman" w:hAnsi="Times New Roman" w:cs="Times New Roman"/>
          <w:sz w:val="24"/>
          <w:szCs w:val="24"/>
        </w:rPr>
      </w:pPr>
    </w:p>
    <w:p w:rsidR="00410EEC" w:rsidRPr="004D167E" w:rsidRDefault="00410EEC" w:rsidP="004D167E">
      <w:pPr>
        <w:pStyle w:val="ConsPlusNormal"/>
        <w:ind w:firstLine="540"/>
        <w:jc w:val="both"/>
        <w:rPr>
          <w:rFonts w:ascii="Times New Roman" w:hAnsi="Times New Roman" w:cs="Times New Roman"/>
          <w:b/>
          <w:sz w:val="24"/>
          <w:szCs w:val="24"/>
        </w:rPr>
      </w:pPr>
      <w:r w:rsidRPr="004D167E">
        <w:rPr>
          <w:rFonts w:ascii="Times New Roman" w:hAnsi="Times New Roman" w:cs="Times New Roman"/>
          <w:b/>
          <w:sz w:val="24"/>
          <w:szCs w:val="24"/>
        </w:rPr>
        <w:t>Ответ:</w:t>
      </w:r>
    </w:p>
    <w:p w:rsidR="009A09B4" w:rsidRPr="004D167E" w:rsidRDefault="009A09B4" w:rsidP="004D167E">
      <w:pPr>
        <w:pStyle w:val="ConsPlusNormal"/>
        <w:ind w:firstLine="540"/>
        <w:jc w:val="both"/>
        <w:rPr>
          <w:rFonts w:ascii="Times New Roman" w:hAnsi="Times New Roman" w:cs="Times New Roman"/>
          <w:sz w:val="24"/>
          <w:szCs w:val="24"/>
        </w:rPr>
      </w:pPr>
    </w:p>
    <w:p w:rsidR="00410EEC" w:rsidRPr="004D167E" w:rsidRDefault="00410EEC" w:rsidP="004D167E">
      <w:pPr>
        <w:pStyle w:val="ConsPlusTitle"/>
        <w:jc w:val="center"/>
        <w:rPr>
          <w:rFonts w:ascii="Times New Roman" w:hAnsi="Times New Roman" w:cs="Times New Roman"/>
          <w:sz w:val="24"/>
          <w:szCs w:val="24"/>
        </w:rPr>
      </w:pPr>
      <w:r w:rsidRPr="004D167E">
        <w:rPr>
          <w:rFonts w:ascii="Times New Roman" w:hAnsi="Times New Roman" w:cs="Times New Roman"/>
          <w:sz w:val="24"/>
          <w:szCs w:val="24"/>
        </w:rPr>
        <w:t>МИНИСТЕРСТВО ФИНАНСОВ РОССИЙСКОЙ ФЕДЕРАЦИИ</w:t>
      </w:r>
    </w:p>
    <w:p w:rsidR="00410EEC" w:rsidRPr="004D167E" w:rsidRDefault="00410EEC" w:rsidP="004D167E">
      <w:pPr>
        <w:pStyle w:val="ConsPlusTitle"/>
        <w:jc w:val="center"/>
        <w:rPr>
          <w:rFonts w:ascii="Times New Roman" w:hAnsi="Times New Roman" w:cs="Times New Roman"/>
          <w:sz w:val="24"/>
          <w:szCs w:val="24"/>
        </w:rPr>
      </w:pPr>
    </w:p>
    <w:p w:rsidR="00410EEC" w:rsidRPr="004D167E" w:rsidRDefault="00410EEC" w:rsidP="004D167E">
      <w:pPr>
        <w:pStyle w:val="ConsPlusTitle"/>
        <w:jc w:val="center"/>
        <w:rPr>
          <w:rFonts w:ascii="Times New Roman" w:hAnsi="Times New Roman" w:cs="Times New Roman"/>
          <w:sz w:val="24"/>
          <w:szCs w:val="24"/>
        </w:rPr>
      </w:pPr>
      <w:r w:rsidRPr="004D167E">
        <w:rPr>
          <w:rFonts w:ascii="Times New Roman" w:hAnsi="Times New Roman" w:cs="Times New Roman"/>
          <w:sz w:val="24"/>
          <w:szCs w:val="24"/>
        </w:rPr>
        <w:t>ПИСЬМО</w:t>
      </w:r>
    </w:p>
    <w:p w:rsidR="00410EEC" w:rsidRPr="004D167E" w:rsidRDefault="00410EEC" w:rsidP="004D167E">
      <w:pPr>
        <w:pStyle w:val="ConsPlusTitle"/>
        <w:jc w:val="center"/>
        <w:rPr>
          <w:rFonts w:ascii="Times New Roman" w:hAnsi="Times New Roman" w:cs="Times New Roman"/>
          <w:sz w:val="24"/>
          <w:szCs w:val="24"/>
        </w:rPr>
      </w:pPr>
      <w:r w:rsidRPr="004D167E">
        <w:rPr>
          <w:rFonts w:ascii="Times New Roman" w:hAnsi="Times New Roman" w:cs="Times New Roman"/>
          <w:sz w:val="24"/>
          <w:szCs w:val="24"/>
        </w:rPr>
        <w:t>от 17 апреля 2019 г. N 02-07-10/27662</w:t>
      </w:r>
    </w:p>
    <w:p w:rsidR="00410EEC" w:rsidRPr="004D167E" w:rsidRDefault="00410EEC" w:rsidP="004D167E">
      <w:pPr>
        <w:pStyle w:val="ConsPlusNormal"/>
        <w:jc w:val="both"/>
        <w:rPr>
          <w:rFonts w:ascii="Times New Roman" w:hAnsi="Times New Roman" w:cs="Times New Roman"/>
          <w:sz w:val="24"/>
          <w:szCs w:val="24"/>
        </w:rPr>
      </w:pPr>
    </w:p>
    <w:p w:rsidR="00410EEC" w:rsidRPr="004D167E" w:rsidRDefault="00410EEC" w:rsidP="004D167E">
      <w:pPr>
        <w:pStyle w:val="ConsPlusNormal"/>
        <w:ind w:firstLine="540"/>
        <w:jc w:val="both"/>
        <w:rPr>
          <w:rFonts w:ascii="Times New Roman" w:hAnsi="Times New Roman" w:cs="Times New Roman"/>
          <w:sz w:val="24"/>
          <w:szCs w:val="24"/>
        </w:rPr>
      </w:pPr>
      <w:r w:rsidRPr="004D167E">
        <w:rPr>
          <w:rFonts w:ascii="Times New Roman" w:hAnsi="Times New Roman" w:cs="Times New Roman"/>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запрос от 12 марта 2019 г. и сообщает следующее.</w:t>
      </w:r>
    </w:p>
    <w:p w:rsidR="00410EEC" w:rsidRPr="004D167E" w:rsidRDefault="00410EEC" w:rsidP="004D167E">
      <w:pPr>
        <w:pStyle w:val="ConsPlusNormal"/>
        <w:ind w:firstLine="540"/>
        <w:jc w:val="both"/>
        <w:rPr>
          <w:rFonts w:ascii="Times New Roman" w:hAnsi="Times New Roman" w:cs="Times New Roman"/>
          <w:sz w:val="24"/>
          <w:szCs w:val="24"/>
        </w:rPr>
      </w:pPr>
      <w:proofErr w:type="gramStart"/>
      <w:r w:rsidRPr="004D167E">
        <w:rPr>
          <w:rFonts w:ascii="Times New Roman" w:hAnsi="Times New Roman" w:cs="Times New Roman"/>
          <w:sz w:val="24"/>
          <w:szCs w:val="24"/>
        </w:rPr>
        <w:t xml:space="preserve">В силу положений </w:t>
      </w:r>
      <w:hyperlink r:id="rId5">
        <w:r w:rsidRPr="004D167E">
          <w:rPr>
            <w:rFonts w:ascii="Times New Roman" w:hAnsi="Times New Roman" w:cs="Times New Roman"/>
            <w:sz w:val="24"/>
            <w:szCs w:val="24"/>
          </w:rPr>
          <w:t>постановления</w:t>
        </w:r>
      </w:hyperlink>
      <w:r w:rsidRPr="004D167E">
        <w:rPr>
          <w:rFonts w:ascii="Times New Roman" w:hAnsi="Times New Roman" w:cs="Times New Roman"/>
          <w:sz w:val="24"/>
          <w:szCs w:val="24"/>
        </w:rPr>
        <w:t xml:space="preserve"> Правительства Российской Федерации от 30 июня 2004 г. N 329 "О Министерстве финансов Российской Федерации" в Министерстве финансов Российской Федерации, если законодательством не установлено иное, не рассматриваются по существу обращения организаций по разъяснению (толкованию норм, терминов и понятий) законодательства Российской Федерации и практики его применения, а также по оценке конкретных хозяйственных операций.</w:t>
      </w:r>
      <w:proofErr w:type="gramEnd"/>
    </w:p>
    <w:p w:rsidR="00410EEC" w:rsidRPr="004D167E" w:rsidRDefault="00410EEC" w:rsidP="004D167E">
      <w:pPr>
        <w:pStyle w:val="ConsPlusNormal"/>
        <w:ind w:firstLine="540"/>
        <w:jc w:val="both"/>
        <w:rPr>
          <w:rFonts w:ascii="Times New Roman" w:hAnsi="Times New Roman" w:cs="Times New Roman"/>
          <w:sz w:val="24"/>
          <w:szCs w:val="24"/>
        </w:rPr>
      </w:pPr>
      <w:r w:rsidRPr="004D167E">
        <w:rPr>
          <w:rFonts w:ascii="Times New Roman" w:hAnsi="Times New Roman" w:cs="Times New Roman"/>
          <w:sz w:val="24"/>
          <w:szCs w:val="24"/>
        </w:rPr>
        <w:t>Вместе с этим обращаем внимание, что положения Бюджетного кодекса Российской Федерации (далее - БК РФ) содержат исчерпывающий перечень случаев признания задолженности безнадежной к взысканию (</w:t>
      </w:r>
      <w:hyperlink r:id="rId6">
        <w:r w:rsidRPr="004D167E">
          <w:rPr>
            <w:rFonts w:ascii="Times New Roman" w:hAnsi="Times New Roman" w:cs="Times New Roman"/>
            <w:sz w:val="24"/>
            <w:szCs w:val="24"/>
          </w:rPr>
          <w:t>статья 47.2</w:t>
        </w:r>
      </w:hyperlink>
      <w:r w:rsidRPr="004D167E">
        <w:rPr>
          <w:rFonts w:ascii="Times New Roman" w:hAnsi="Times New Roman" w:cs="Times New Roman"/>
          <w:sz w:val="24"/>
          <w:szCs w:val="24"/>
        </w:rPr>
        <w:t xml:space="preserve"> БК РФ).</w:t>
      </w:r>
    </w:p>
    <w:p w:rsidR="00410EEC" w:rsidRPr="004D167E" w:rsidRDefault="00410EEC" w:rsidP="004D167E">
      <w:pPr>
        <w:pStyle w:val="ConsPlusNormal"/>
        <w:ind w:firstLine="540"/>
        <w:jc w:val="both"/>
        <w:rPr>
          <w:rFonts w:ascii="Times New Roman" w:hAnsi="Times New Roman" w:cs="Times New Roman"/>
          <w:sz w:val="24"/>
          <w:szCs w:val="24"/>
        </w:rPr>
      </w:pPr>
      <w:r w:rsidRPr="004D167E">
        <w:rPr>
          <w:rFonts w:ascii="Times New Roman" w:hAnsi="Times New Roman" w:cs="Times New Roman"/>
          <w:sz w:val="24"/>
          <w:szCs w:val="24"/>
        </w:rPr>
        <w:t xml:space="preserve">При этом согласно </w:t>
      </w:r>
      <w:hyperlink r:id="rId7">
        <w:r w:rsidRPr="004D167E">
          <w:rPr>
            <w:rFonts w:ascii="Times New Roman" w:hAnsi="Times New Roman" w:cs="Times New Roman"/>
            <w:sz w:val="24"/>
            <w:szCs w:val="24"/>
          </w:rPr>
          <w:t>пункту 2</w:t>
        </w:r>
      </w:hyperlink>
      <w:r w:rsidRPr="004D167E">
        <w:rPr>
          <w:rFonts w:ascii="Times New Roman" w:hAnsi="Times New Roman" w:cs="Times New Roman"/>
          <w:sz w:val="24"/>
          <w:szCs w:val="24"/>
        </w:rPr>
        <w:t xml:space="preserve"> Федерального стандарта бухгалтерского учета для организаций государственного сектора "Доходы", утвержденного приказом Министерства </w:t>
      </w:r>
      <w:proofErr w:type="gramStart"/>
      <w:r w:rsidRPr="004D167E">
        <w:rPr>
          <w:rFonts w:ascii="Times New Roman" w:hAnsi="Times New Roman" w:cs="Times New Roman"/>
          <w:sz w:val="24"/>
          <w:szCs w:val="24"/>
        </w:rPr>
        <w:t xml:space="preserve">финансов Российской Федерации от 27 февраля 2018 г. N 32н (далее - СГС "Доходы"), положения СГС "Доходы" применяются одновременно с применением положений федерального </w:t>
      </w:r>
      <w:hyperlink r:id="rId8">
        <w:r w:rsidRPr="004D167E">
          <w:rPr>
            <w:rFonts w:ascii="Times New Roman" w:hAnsi="Times New Roman" w:cs="Times New Roman"/>
            <w:sz w:val="24"/>
            <w:szCs w:val="24"/>
          </w:rPr>
          <w:t>стандарта</w:t>
        </w:r>
      </w:hyperlink>
      <w:r w:rsidRPr="004D167E">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 декабря 2016 г. N 256н (далее - СГС "Концептуальные основы").</w:t>
      </w:r>
      <w:proofErr w:type="gramEnd"/>
    </w:p>
    <w:p w:rsidR="00410EEC" w:rsidRPr="004D167E" w:rsidRDefault="004D167E" w:rsidP="004D167E">
      <w:pPr>
        <w:pStyle w:val="ConsPlusNormal"/>
        <w:ind w:firstLine="540"/>
        <w:jc w:val="both"/>
        <w:rPr>
          <w:rFonts w:ascii="Times New Roman" w:hAnsi="Times New Roman" w:cs="Times New Roman"/>
          <w:sz w:val="24"/>
          <w:szCs w:val="24"/>
        </w:rPr>
      </w:pPr>
      <w:hyperlink r:id="rId9">
        <w:r w:rsidR="00410EEC" w:rsidRPr="004D167E">
          <w:rPr>
            <w:rFonts w:ascii="Times New Roman" w:hAnsi="Times New Roman" w:cs="Times New Roman"/>
            <w:sz w:val="24"/>
            <w:szCs w:val="24"/>
          </w:rPr>
          <w:t>Пунктом 11</w:t>
        </w:r>
      </w:hyperlink>
      <w:r w:rsidR="00410EEC" w:rsidRPr="004D167E">
        <w:rPr>
          <w:rFonts w:ascii="Times New Roman" w:hAnsi="Times New Roman" w:cs="Times New Roman"/>
          <w:sz w:val="24"/>
          <w:szCs w:val="24"/>
        </w:rPr>
        <w:t xml:space="preserve"> СГС "Доходы" предусмотрено, что сомнительной задолженностью является дебиторская задолженность, не исполненная должником (плательщиком) в срок, - просроченная дебиторская задолженность, которая не соответствует критериям признания актива.</w:t>
      </w:r>
    </w:p>
    <w:p w:rsidR="00410EEC" w:rsidRPr="004D167E" w:rsidRDefault="00410EEC" w:rsidP="004D167E">
      <w:pPr>
        <w:pStyle w:val="ConsPlusNormal"/>
        <w:ind w:firstLine="540"/>
        <w:jc w:val="both"/>
        <w:rPr>
          <w:rFonts w:ascii="Times New Roman" w:hAnsi="Times New Roman" w:cs="Times New Roman"/>
          <w:sz w:val="24"/>
          <w:szCs w:val="24"/>
        </w:rPr>
      </w:pPr>
      <w:r w:rsidRPr="004D167E">
        <w:rPr>
          <w:rFonts w:ascii="Times New Roman" w:hAnsi="Times New Roman" w:cs="Times New Roman"/>
          <w:sz w:val="24"/>
          <w:szCs w:val="24"/>
        </w:rPr>
        <w:t xml:space="preserve">При рассмотрении соответствия дебиторской задолженности по доходам критериям определения актива следует руководствоваться положениями </w:t>
      </w:r>
      <w:hyperlink r:id="rId10">
        <w:r w:rsidRPr="004D167E">
          <w:rPr>
            <w:rFonts w:ascii="Times New Roman" w:hAnsi="Times New Roman" w:cs="Times New Roman"/>
            <w:sz w:val="24"/>
            <w:szCs w:val="24"/>
          </w:rPr>
          <w:t>СГС</w:t>
        </w:r>
      </w:hyperlink>
      <w:r w:rsidRPr="004D167E">
        <w:rPr>
          <w:rFonts w:ascii="Times New Roman" w:hAnsi="Times New Roman" w:cs="Times New Roman"/>
          <w:sz w:val="24"/>
          <w:szCs w:val="24"/>
        </w:rPr>
        <w:t xml:space="preserve"> "Концептуальные основы".</w:t>
      </w:r>
    </w:p>
    <w:p w:rsidR="00410EEC" w:rsidRPr="004D167E" w:rsidRDefault="00410EEC" w:rsidP="004D167E">
      <w:pPr>
        <w:pStyle w:val="ConsPlusNormal"/>
        <w:ind w:firstLine="540"/>
        <w:jc w:val="both"/>
        <w:rPr>
          <w:rFonts w:ascii="Times New Roman" w:hAnsi="Times New Roman" w:cs="Times New Roman"/>
          <w:sz w:val="24"/>
          <w:szCs w:val="24"/>
        </w:rPr>
      </w:pPr>
      <w:proofErr w:type="gramStart"/>
      <w:r w:rsidRPr="004D167E">
        <w:rPr>
          <w:rFonts w:ascii="Times New Roman" w:hAnsi="Times New Roman" w:cs="Times New Roman"/>
          <w:sz w:val="24"/>
          <w:szCs w:val="24"/>
        </w:rPr>
        <w:t xml:space="preserve">Согласно </w:t>
      </w:r>
      <w:hyperlink r:id="rId11">
        <w:r w:rsidRPr="004D167E">
          <w:rPr>
            <w:rFonts w:ascii="Times New Roman" w:hAnsi="Times New Roman" w:cs="Times New Roman"/>
            <w:sz w:val="24"/>
            <w:szCs w:val="24"/>
          </w:rPr>
          <w:t>СГС</w:t>
        </w:r>
      </w:hyperlink>
      <w:r w:rsidRPr="004D167E">
        <w:rPr>
          <w:rFonts w:ascii="Times New Roman" w:hAnsi="Times New Roman" w:cs="Times New Roman"/>
          <w:sz w:val="24"/>
          <w:szCs w:val="24"/>
        </w:rPr>
        <w:t xml:space="preserve"> "Концептуальные основы" и </w:t>
      </w:r>
      <w:hyperlink r:id="rId12">
        <w:r w:rsidRPr="004D167E">
          <w:rPr>
            <w:rFonts w:ascii="Times New Roman" w:hAnsi="Times New Roman" w:cs="Times New Roman"/>
            <w:sz w:val="24"/>
            <w:szCs w:val="24"/>
          </w:rPr>
          <w:t>Инструкции</w:t>
        </w:r>
      </w:hyperlink>
      <w:r w:rsidRPr="004D167E">
        <w:rPr>
          <w:rFonts w:ascii="Times New Roman" w:hAnsi="Times New Roman" w:cs="Times New Roman"/>
          <w:sz w:val="24"/>
          <w:szCs w:val="24"/>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к финансовым активам относится дебиторская задолженность, в отношении которой субъектом учета осуществляются в соответствии</w:t>
      </w:r>
      <w:proofErr w:type="gramEnd"/>
      <w:r w:rsidRPr="004D167E">
        <w:rPr>
          <w:rFonts w:ascii="Times New Roman" w:hAnsi="Times New Roman" w:cs="Times New Roman"/>
          <w:sz w:val="24"/>
          <w:szCs w:val="24"/>
        </w:rPr>
        <w:t xml:space="preserve"> со </w:t>
      </w:r>
      <w:hyperlink r:id="rId13">
        <w:r w:rsidRPr="004D167E">
          <w:rPr>
            <w:rFonts w:ascii="Times New Roman" w:hAnsi="Times New Roman" w:cs="Times New Roman"/>
            <w:sz w:val="24"/>
            <w:szCs w:val="24"/>
          </w:rPr>
          <w:t>статьей 160.1</w:t>
        </w:r>
      </w:hyperlink>
      <w:r w:rsidRPr="004D167E">
        <w:rPr>
          <w:rFonts w:ascii="Times New Roman" w:hAnsi="Times New Roman" w:cs="Times New Roman"/>
          <w:sz w:val="24"/>
          <w:szCs w:val="24"/>
        </w:rPr>
        <w:t xml:space="preserve"> Бюджетного кодекса Российской Федерации от 31 июля 1998 г. N 145-ФЗ полномочия администратора доходов бюджета, в том числе </w:t>
      </w:r>
      <w:proofErr w:type="gramStart"/>
      <w:r w:rsidRPr="004D167E">
        <w:rPr>
          <w:rFonts w:ascii="Times New Roman" w:hAnsi="Times New Roman" w:cs="Times New Roman"/>
          <w:sz w:val="24"/>
          <w:szCs w:val="24"/>
        </w:rPr>
        <w:t>контроль за</w:t>
      </w:r>
      <w:proofErr w:type="gramEnd"/>
      <w:r w:rsidRPr="004D167E">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 и от которой ожидается поступление экономических выгод - поступление доходов в бюджет.</w:t>
      </w:r>
    </w:p>
    <w:p w:rsidR="00410EEC" w:rsidRPr="004D167E" w:rsidRDefault="00410EEC" w:rsidP="004D167E">
      <w:pPr>
        <w:pStyle w:val="ConsPlusNormal"/>
        <w:ind w:firstLine="540"/>
        <w:jc w:val="both"/>
        <w:rPr>
          <w:rFonts w:ascii="Times New Roman" w:hAnsi="Times New Roman" w:cs="Times New Roman"/>
          <w:sz w:val="24"/>
          <w:szCs w:val="24"/>
        </w:rPr>
      </w:pPr>
      <w:proofErr w:type="gramStart"/>
      <w:r w:rsidRPr="004D167E">
        <w:rPr>
          <w:rFonts w:ascii="Times New Roman" w:hAnsi="Times New Roman" w:cs="Times New Roman"/>
          <w:sz w:val="24"/>
          <w:szCs w:val="24"/>
        </w:rPr>
        <w:t xml:space="preserve">Согласно </w:t>
      </w:r>
      <w:hyperlink r:id="rId14">
        <w:r w:rsidRPr="004D167E">
          <w:rPr>
            <w:rFonts w:ascii="Times New Roman" w:hAnsi="Times New Roman" w:cs="Times New Roman"/>
            <w:sz w:val="24"/>
            <w:szCs w:val="24"/>
          </w:rPr>
          <w:t>пункту 48</w:t>
        </w:r>
      </w:hyperlink>
      <w:r w:rsidRPr="004D167E">
        <w:rPr>
          <w:rFonts w:ascii="Times New Roman" w:hAnsi="Times New Roman" w:cs="Times New Roman"/>
          <w:sz w:val="24"/>
          <w:szCs w:val="24"/>
        </w:rPr>
        <w:t xml:space="preserve"> СГС "Концептуальные основы" прекращение признания (выбытие с балансового учета) объекта бухгалтерского учета - дебиторской задолженности перед бюджетом осуществляется на дату, по состоянию на которую </w:t>
      </w:r>
      <w:r w:rsidRPr="004D167E">
        <w:rPr>
          <w:rFonts w:ascii="Times New Roman" w:hAnsi="Times New Roman" w:cs="Times New Roman"/>
          <w:sz w:val="24"/>
          <w:szCs w:val="24"/>
        </w:rPr>
        <w:lastRenderedPageBreak/>
        <w:t xml:space="preserve">прекратилось соблюдение хотя бы одного из перечисленных в </w:t>
      </w:r>
      <w:hyperlink r:id="rId15">
        <w:r w:rsidRPr="004D167E">
          <w:rPr>
            <w:rFonts w:ascii="Times New Roman" w:hAnsi="Times New Roman" w:cs="Times New Roman"/>
            <w:sz w:val="24"/>
            <w:szCs w:val="24"/>
          </w:rPr>
          <w:t>пункте 47</w:t>
        </w:r>
      </w:hyperlink>
      <w:r w:rsidRPr="004D167E">
        <w:rPr>
          <w:rFonts w:ascii="Times New Roman" w:hAnsi="Times New Roman" w:cs="Times New Roman"/>
          <w:sz w:val="24"/>
          <w:szCs w:val="24"/>
        </w:rPr>
        <w:t xml:space="preserve"> СГС "Концептуальные основы" условий, в том числе при выявлении несоответствия объекта бухгалтерского учета - дебиторской задолженности по доходам бюджета, ранее признанного в составе актива (дохода</w:t>
      </w:r>
      <w:proofErr w:type="gramEnd"/>
      <w:r w:rsidRPr="004D167E">
        <w:rPr>
          <w:rFonts w:ascii="Times New Roman" w:hAnsi="Times New Roman" w:cs="Times New Roman"/>
          <w:sz w:val="24"/>
          <w:szCs w:val="24"/>
        </w:rPr>
        <w:t>), критериям (определению) актива (дохода).</w:t>
      </w:r>
    </w:p>
    <w:p w:rsidR="00410EEC" w:rsidRPr="004D167E" w:rsidRDefault="00410EEC" w:rsidP="004D167E">
      <w:pPr>
        <w:pStyle w:val="ConsPlusNormal"/>
        <w:ind w:firstLine="540"/>
        <w:jc w:val="both"/>
        <w:rPr>
          <w:rFonts w:ascii="Times New Roman" w:hAnsi="Times New Roman" w:cs="Times New Roman"/>
          <w:sz w:val="24"/>
          <w:szCs w:val="24"/>
        </w:rPr>
      </w:pPr>
      <w:proofErr w:type="gramStart"/>
      <w:r w:rsidRPr="004D167E">
        <w:rPr>
          <w:rFonts w:ascii="Times New Roman" w:hAnsi="Times New Roman" w:cs="Times New Roman"/>
          <w:sz w:val="24"/>
          <w:szCs w:val="24"/>
        </w:rPr>
        <w:t>Таким образом, в случае, когда у администратора доходов бюджета (субъекта учета) отсутствует уверенность по поступлению в обозримом будущем (не менее трех лет начиная с года, в котором составляется бухгалтерская (финансовая) отчетность) денежных средств или их эквивалентов в погашение (исполнение) дебиторской задолженности, в отношении такой задолженности не соблюдаются требования о соответствии задолженности критериям признания актива и, соответственно, такая задолженность не учитывается</w:t>
      </w:r>
      <w:proofErr w:type="gramEnd"/>
      <w:r w:rsidRPr="004D167E">
        <w:rPr>
          <w:rFonts w:ascii="Times New Roman" w:hAnsi="Times New Roman" w:cs="Times New Roman"/>
          <w:sz w:val="24"/>
          <w:szCs w:val="24"/>
        </w:rPr>
        <w:t xml:space="preserve"> на балансовых счетах в составе финансовых активов - признается сомнительной.</w:t>
      </w:r>
    </w:p>
    <w:p w:rsidR="00410EEC" w:rsidRPr="004D167E" w:rsidRDefault="00410EEC" w:rsidP="004D167E">
      <w:pPr>
        <w:pStyle w:val="ConsPlusNormal"/>
        <w:ind w:firstLine="540"/>
        <w:jc w:val="both"/>
        <w:rPr>
          <w:rFonts w:ascii="Times New Roman" w:hAnsi="Times New Roman" w:cs="Times New Roman"/>
          <w:sz w:val="24"/>
          <w:szCs w:val="24"/>
        </w:rPr>
      </w:pPr>
      <w:r w:rsidRPr="004D167E">
        <w:rPr>
          <w:rFonts w:ascii="Times New Roman" w:hAnsi="Times New Roman" w:cs="Times New Roman"/>
          <w:sz w:val="24"/>
          <w:szCs w:val="24"/>
        </w:rPr>
        <w:t>Обращаем внимание, что прекращение признания (выбытия) с балансового учета сомнительной задолженности по доходам осуществляется на основании решения комиссии субъекта учета по поступлению и выбытию активов при наличии документов, подтверждающих неопределенность относительно получения экономических выгод (денежных средств) или полезного потенциала.</w:t>
      </w:r>
    </w:p>
    <w:p w:rsidR="00410EEC" w:rsidRPr="004D167E" w:rsidRDefault="00410EEC" w:rsidP="004D167E">
      <w:pPr>
        <w:pStyle w:val="ConsPlusNormal"/>
        <w:ind w:firstLine="540"/>
        <w:jc w:val="both"/>
        <w:rPr>
          <w:rFonts w:ascii="Times New Roman" w:hAnsi="Times New Roman" w:cs="Times New Roman"/>
          <w:sz w:val="24"/>
          <w:szCs w:val="24"/>
        </w:rPr>
      </w:pPr>
      <w:proofErr w:type="gramStart"/>
      <w:r w:rsidRPr="004D167E">
        <w:rPr>
          <w:rFonts w:ascii="Times New Roman" w:hAnsi="Times New Roman" w:cs="Times New Roman"/>
          <w:sz w:val="24"/>
          <w:szCs w:val="24"/>
        </w:rPr>
        <w:t xml:space="preserve">В случае если в отношении задолженности по доходам, в том числе учтенной на </w:t>
      </w:r>
      <w:proofErr w:type="spellStart"/>
      <w:r w:rsidRPr="004D167E">
        <w:rPr>
          <w:rFonts w:ascii="Times New Roman" w:hAnsi="Times New Roman" w:cs="Times New Roman"/>
          <w:sz w:val="24"/>
          <w:szCs w:val="24"/>
        </w:rPr>
        <w:t>забалансовых</w:t>
      </w:r>
      <w:proofErr w:type="spellEnd"/>
      <w:r w:rsidRPr="004D167E">
        <w:rPr>
          <w:rFonts w:ascii="Times New Roman" w:hAnsi="Times New Roman" w:cs="Times New Roman"/>
          <w:sz w:val="24"/>
          <w:szCs w:val="24"/>
        </w:rPr>
        <w:t xml:space="preserve"> счетах, принято с учетом положений </w:t>
      </w:r>
      <w:hyperlink r:id="rId16">
        <w:r w:rsidRPr="004D167E">
          <w:rPr>
            <w:rFonts w:ascii="Times New Roman" w:hAnsi="Times New Roman" w:cs="Times New Roman"/>
            <w:sz w:val="24"/>
            <w:szCs w:val="24"/>
          </w:rPr>
          <w:t>статьи 47.2</w:t>
        </w:r>
      </w:hyperlink>
      <w:r w:rsidRPr="004D167E">
        <w:rPr>
          <w:rFonts w:ascii="Times New Roman" w:hAnsi="Times New Roman" w:cs="Times New Roman"/>
          <w:sz w:val="24"/>
          <w:szCs w:val="24"/>
        </w:rPr>
        <w:t xml:space="preserve"> БК РФ и общих </w:t>
      </w:r>
      <w:hyperlink r:id="rId17">
        <w:r w:rsidRPr="004D167E">
          <w:rPr>
            <w:rFonts w:ascii="Times New Roman" w:hAnsi="Times New Roman" w:cs="Times New Roman"/>
            <w:sz w:val="24"/>
            <w:szCs w:val="24"/>
          </w:rPr>
          <w:t>требований</w:t>
        </w:r>
      </w:hyperlink>
      <w:r w:rsidRPr="004D167E">
        <w:rPr>
          <w:rFonts w:ascii="Times New Roman" w:hAnsi="Times New Roman" w:cs="Times New Roman"/>
          <w:sz w:val="24"/>
          <w:szCs w:val="24"/>
        </w:rPr>
        <w:t xml:space="preserve">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утвержденных постановлением Правительства Российской Федерации от 6 мая 2016 г. N 393, решение о признании ее</w:t>
      </w:r>
      <w:proofErr w:type="gramEnd"/>
      <w:r w:rsidRPr="004D167E">
        <w:rPr>
          <w:rFonts w:ascii="Times New Roman" w:hAnsi="Times New Roman" w:cs="Times New Roman"/>
          <w:sz w:val="24"/>
          <w:szCs w:val="24"/>
        </w:rPr>
        <w:t xml:space="preserve"> безнадежной к взысканию, такая задолженность списывается с балансового (</w:t>
      </w:r>
      <w:proofErr w:type="spellStart"/>
      <w:r w:rsidRPr="004D167E">
        <w:rPr>
          <w:rFonts w:ascii="Times New Roman" w:hAnsi="Times New Roman" w:cs="Times New Roman"/>
          <w:sz w:val="24"/>
          <w:szCs w:val="24"/>
        </w:rPr>
        <w:t>забалансового</w:t>
      </w:r>
      <w:proofErr w:type="spellEnd"/>
      <w:r w:rsidRPr="004D167E">
        <w:rPr>
          <w:rFonts w:ascii="Times New Roman" w:hAnsi="Times New Roman" w:cs="Times New Roman"/>
          <w:sz w:val="24"/>
          <w:szCs w:val="24"/>
        </w:rPr>
        <w:t xml:space="preserve">) учета субъекта учета с одновременным уменьшением доходов текущего отчетного периода (уменьшением резерва по сомнительным долгам - суммы, отраженной на </w:t>
      </w:r>
      <w:proofErr w:type="spellStart"/>
      <w:r w:rsidRPr="004D167E">
        <w:rPr>
          <w:rFonts w:ascii="Times New Roman" w:hAnsi="Times New Roman" w:cs="Times New Roman"/>
          <w:sz w:val="24"/>
          <w:szCs w:val="24"/>
        </w:rPr>
        <w:t>забалансовом</w:t>
      </w:r>
      <w:proofErr w:type="spellEnd"/>
      <w:r w:rsidRPr="004D167E">
        <w:rPr>
          <w:rFonts w:ascii="Times New Roman" w:hAnsi="Times New Roman" w:cs="Times New Roman"/>
          <w:sz w:val="24"/>
          <w:szCs w:val="24"/>
        </w:rPr>
        <w:t xml:space="preserve"> </w:t>
      </w:r>
      <w:hyperlink r:id="rId18">
        <w:r w:rsidRPr="004D167E">
          <w:rPr>
            <w:rFonts w:ascii="Times New Roman" w:hAnsi="Times New Roman" w:cs="Times New Roman"/>
            <w:sz w:val="24"/>
            <w:szCs w:val="24"/>
          </w:rPr>
          <w:t>счете 04</w:t>
        </w:r>
      </w:hyperlink>
      <w:r w:rsidRPr="004D167E">
        <w:rPr>
          <w:rFonts w:ascii="Times New Roman" w:hAnsi="Times New Roman" w:cs="Times New Roman"/>
          <w:sz w:val="24"/>
          <w:szCs w:val="24"/>
        </w:rPr>
        <w:t xml:space="preserve"> "Сомнительная задолженность").</w:t>
      </w:r>
    </w:p>
    <w:p w:rsidR="00410EEC" w:rsidRPr="004D167E" w:rsidRDefault="00410EEC" w:rsidP="004D167E">
      <w:pPr>
        <w:pStyle w:val="ConsPlusNormal"/>
        <w:ind w:firstLine="540"/>
        <w:jc w:val="both"/>
        <w:rPr>
          <w:rFonts w:ascii="Times New Roman" w:hAnsi="Times New Roman" w:cs="Times New Roman"/>
          <w:sz w:val="24"/>
          <w:szCs w:val="24"/>
        </w:rPr>
      </w:pPr>
      <w:r w:rsidRPr="004D167E">
        <w:rPr>
          <w:rFonts w:ascii="Times New Roman" w:hAnsi="Times New Roman" w:cs="Times New Roman"/>
          <w:sz w:val="24"/>
          <w:szCs w:val="24"/>
        </w:rPr>
        <w:t xml:space="preserve">Аналогичные положения в отношении финансовых активов - задолженности по доходам, не соответствующей критериям актива, следовало применять согласно </w:t>
      </w:r>
      <w:hyperlink r:id="rId19">
        <w:r w:rsidRPr="004D167E">
          <w:rPr>
            <w:rFonts w:ascii="Times New Roman" w:hAnsi="Times New Roman" w:cs="Times New Roman"/>
            <w:sz w:val="24"/>
            <w:szCs w:val="24"/>
          </w:rPr>
          <w:t>СГС</w:t>
        </w:r>
      </w:hyperlink>
      <w:r w:rsidRPr="004D167E">
        <w:rPr>
          <w:rFonts w:ascii="Times New Roman" w:hAnsi="Times New Roman" w:cs="Times New Roman"/>
          <w:sz w:val="24"/>
          <w:szCs w:val="24"/>
        </w:rPr>
        <w:t xml:space="preserve"> "Концептуальные основы" при формировании отчетности за 2018 г.</w:t>
      </w:r>
    </w:p>
    <w:p w:rsidR="00410EEC" w:rsidRPr="004D167E" w:rsidRDefault="00410EEC" w:rsidP="004D167E">
      <w:pPr>
        <w:pStyle w:val="ConsPlusNormal"/>
        <w:jc w:val="both"/>
        <w:rPr>
          <w:rFonts w:ascii="Times New Roman" w:hAnsi="Times New Roman" w:cs="Times New Roman"/>
          <w:sz w:val="24"/>
          <w:szCs w:val="24"/>
        </w:rPr>
      </w:pPr>
    </w:p>
    <w:p w:rsidR="00410EEC" w:rsidRPr="004D167E" w:rsidRDefault="00410EEC" w:rsidP="004D167E">
      <w:pPr>
        <w:pStyle w:val="ConsPlusNormal"/>
        <w:jc w:val="right"/>
        <w:rPr>
          <w:rFonts w:ascii="Times New Roman" w:hAnsi="Times New Roman" w:cs="Times New Roman"/>
          <w:sz w:val="24"/>
          <w:szCs w:val="24"/>
        </w:rPr>
      </w:pPr>
      <w:r w:rsidRPr="004D167E">
        <w:rPr>
          <w:rFonts w:ascii="Times New Roman" w:hAnsi="Times New Roman" w:cs="Times New Roman"/>
          <w:sz w:val="24"/>
          <w:szCs w:val="24"/>
        </w:rPr>
        <w:t>Заместитель директора Департамента</w:t>
      </w:r>
    </w:p>
    <w:p w:rsidR="00410EEC" w:rsidRPr="004D167E" w:rsidRDefault="00410EEC" w:rsidP="004D167E">
      <w:pPr>
        <w:pStyle w:val="ConsPlusNormal"/>
        <w:jc w:val="right"/>
        <w:rPr>
          <w:rFonts w:ascii="Times New Roman" w:hAnsi="Times New Roman" w:cs="Times New Roman"/>
          <w:sz w:val="24"/>
          <w:szCs w:val="24"/>
        </w:rPr>
      </w:pPr>
      <w:r w:rsidRPr="004D167E">
        <w:rPr>
          <w:rFonts w:ascii="Times New Roman" w:hAnsi="Times New Roman" w:cs="Times New Roman"/>
          <w:sz w:val="24"/>
          <w:szCs w:val="24"/>
        </w:rPr>
        <w:t>бюджетной методологии</w:t>
      </w:r>
    </w:p>
    <w:p w:rsidR="00410EEC" w:rsidRPr="004D167E" w:rsidRDefault="00410EEC" w:rsidP="004D167E">
      <w:pPr>
        <w:pStyle w:val="ConsPlusNormal"/>
        <w:jc w:val="right"/>
        <w:rPr>
          <w:rFonts w:ascii="Times New Roman" w:hAnsi="Times New Roman" w:cs="Times New Roman"/>
          <w:sz w:val="24"/>
          <w:szCs w:val="24"/>
        </w:rPr>
      </w:pPr>
      <w:r w:rsidRPr="004D167E">
        <w:rPr>
          <w:rFonts w:ascii="Times New Roman" w:hAnsi="Times New Roman" w:cs="Times New Roman"/>
          <w:sz w:val="24"/>
          <w:szCs w:val="24"/>
        </w:rPr>
        <w:t>и финансовой отчетности</w:t>
      </w:r>
    </w:p>
    <w:p w:rsidR="00410EEC" w:rsidRPr="004D167E" w:rsidRDefault="00410EEC" w:rsidP="004D167E">
      <w:pPr>
        <w:pStyle w:val="ConsPlusNormal"/>
        <w:jc w:val="right"/>
        <w:rPr>
          <w:rFonts w:ascii="Times New Roman" w:hAnsi="Times New Roman" w:cs="Times New Roman"/>
          <w:sz w:val="24"/>
          <w:szCs w:val="24"/>
        </w:rPr>
      </w:pPr>
      <w:r w:rsidRPr="004D167E">
        <w:rPr>
          <w:rFonts w:ascii="Times New Roman" w:hAnsi="Times New Roman" w:cs="Times New Roman"/>
          <w:sz w:val="24"/>
          <w:szCs w:val="24"/>
        </w:rPr>
        <w:t>в государственном секторе</w:t>
      </w:r>
    </w:p>
    <w:p w:rsidR="00410EEC" w:rsidRPr="004D167E" w:rsidRDefault="00410EEC" w:rsidP="004D167E">
      <w:pPr>
        <w:pStyle w:val="ConsPlusNormal"/>
        <w:jc w:val="right"/>
        <w:rPr>
          <w:rFonts w:ascii="Times New Roman" w:hAnsi="Times New Roman" w:cs="Times New Roman"/>
          <w:sz w:val="24"/>
          <w:szCs w:val="24"/>
        </w:rPr>
      </w:pPr>
      <w:r w:rsidRPr="004D167E">
        <w:rPr>
          <w:rFonts w:ascii="Times New Roman" w:hAnsi="Times New Roman" w:cs="Times New Roman"/>
          <w:sz w:val="24"/>
          <w:szCs w:val="24"/>
        </w:rPr>
        <w:t>С.В.СИВЕЦ</w:t>
      </w:r>
    </w:p>
    <w:p w:rsidR="00410EEC" w:rsidRPr="004D167E" w:rsidRDefault="00410EEC" w:rsidP="004D167E">
      <w:pPr>
        <w:pStyle w:val="ConsPlusNormal"/>
        <w:rPr>
          <w:rFonts w:ascii="Times New Roman" w:hAnsi="Times New Roman" w:cs="Times New Roman"/>
          <w:sz w:val="24"/>
          <w:szCs w:val="24"/>
        </w:rPr>
      </w:pPr>
      <w:r w:rsidRPr="004D167E">
        <w:rPr>
          <w:rFonts w:ascii="Times New Roman" w:hAnsi="Times New Roman" w:cs="Times New Roman"/>
          <w:sz w:val="24"/>
          <w:szCs w:val="24"/>
        </w:rPr>
        <w:t>17.04.2019</w:t>
      </w:r>
    </w:p>
    <w:p w:rsidR="00410EEC" w:rsidRPr="004D167E" w:rsidRDefault="00410EEC" w:rsidP="004D167E">
      <w:pPr>
        <w:pStyle w:val="ConsPlusNormal"/>
        <w:jc w:val="both"/>
        <w:rPr>
          <w:rFonts w:ascii="Times New Roman" w:hAnsi="Times New Roman" w:cs="Times New Roman"/>
          <w:sz w:val="24"/>
          <w:szCs w:val="24"/>
        </w:rPr>
      </w:pPr>
    </w:p>
    <w:p w:rsidR="00410EEC" w:rsidRPr="004D167E" w:rsidRDefault="00410EEC" w:rsidP="004D167E">
      <w:pPr>
        <w:pStyle w:val="ConsPlusNormal"/>
        <w:jc w:val="both"/>
      </w:pPr>
    </w:p>
    <w:p w:rsidR="00410EEC" w:rsidRPr="004D167E" w:rsidRDefault="00410EEC" w:rsidP="004D167E">
      <w:pPr>
        <w:pStyle w:val="ConsPlusNormal"/>
        <w:pBdr>
          <w:bottom w:val="single" w:sz="6" w:space="0" w:color="auto"/>
        </w:pBdr>
        <w:jc w:val="both"/>
        <w:rPr>
          <w:sz w:val="2"/>
          <w:szCs w:val="2"/>
        </w:rPr>
      </w:pPr>
    </w:p>
    <w:bookmarkEnd w:id="0"/>
    <w:p w:rsidR="00B66F10" w:rsidRPr="004D167E" w:rsidRDefault="00B66F10" w:rsidP="004D167E">
      <w:pPr>
        <w:spacing w:after="0" w:line="240" w:lineRule="auto"/>
      </w:pPr>
    </w:p>
    <w:sectPr w:rsidR="00B66F10" w:rsidRPr="004D167E" w:rsidSect="00666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EC"/>
    <w:rsid w:val="00410EEC"/>
    <w:rsid w:val="004D167E"/>
    <w:rsid w:val="005D57C6"/>
    <w:rsid w:val="009A09B4"/>
    <w:rsid w:val="00B66F10"/>
    <w:rsid w:val="00CB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E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10E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0EE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E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10E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0E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6121&amp;dst=100011" TargetMode="External"/><Relationship Id="rId13" Type="http://schemas.openxmlformats.org/officeDocument/2006/relationships/hyperlink" Target="https://login.consultant.ru/link/?req=doc&amp;base=LAW&amp;n=322590&amp;dst=2353" TargetMode="External"/><Relationship Id="rId18" Type="http://schemas.openxmlformats.org/officeDocument/2006/relationships/hyperlink" Target="https://login.consultant.ru/link/?req=doc&amp;base=LAW&amp;n=317114&amp;dst=285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298348&amp;dst=100014" TargetMode="External"/><Relationship Id="rId12" Type="http://schemas.openxmlformats.org/officeDocument/2006/relationships/hyperlink" Target="https://login.consultant.ru/link/?req=doc&amp;base=LAW&amp;n=317114&amp;dst=100976" TargetMode="External"/><Relationship Id="rId17" Type="http://schemas.openxmlformats.org/officeDocument/2006/relationships/hyperlink" Target="https://login.consultant.ru/link/?req=doc&amp;base=LAW&amp;n=197715&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22590&amp;dst=436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22590&amp;dst=4366" TargetMode="External"/><Relationship Id="rId11" Type="http://schemas.openxmlformats.org/officeDocument/2006/relationships/hyperlink" Target="https://login.consultant.ru/link/?req=doc&amp;base=LAW&amp;n=216121&amp;dst=100011" TargetMode="External"/><Relationship Id="rId5" Type="http://schemas.openxmlformats.org/officeDocument/2006/relationships/hyperlink" Target="https://login.consultant.ru/link/?req=doc&amp;base=LAW&amp;n=308038&amp;dst=100023" TargetMode="External"/><Relationship Id="rId15" Type="http://schemas.openxmlformats.org/officeDocument/2006/relationships/hyperlink" Target="https://login.consultant.ru/link/?req=doc&amp;base=LAW&amp;n=216121&amp;dst=100128" TargetMode="External"/><Relationship Id="rId10" Type="http://schemas.openxmlformats.org/officeDocument/2006/relationships/hyperlink" Target="https://login.consultant.ru/link/?req=doc&amp;base=LAW&amp;n=216121&amp;dst=100011" TargetMode="External"/><Relationship Id="rId19" Type="http://schemas.openxmlformats.org/officeDocument/2006/relationships/hyperlink" Target="https://login.consultant.ru/link/?req=doc&amp;base=LAW&amp;n=216121&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98348&amp;dst=100053" TargetMode="External"/><Relationship Id="rId14" Type="http://schemas.openxmlformats.org/officeDocument/2006/relationships/hyperlink" Target="https://login.consultant.ru/link/?req=doc&amp;base=LAW&amp;n=216121&amp;dst=100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Краснер Вячеслав Сергеевич</dc:creator>
  <cp:lastModifiedBy>Краснер Вячеслав Сергеевич</cp:lastModifiedBy>
  <cp:revision>5</cp:revision>
  <dcterms:created xsi:type="dcterms:W3CDTF">2024-04-27T08:13:00Z</dcterms:created>
  <dcterms:modified xsi:type="dcterms:W3CDTF">2024-05-15T09:17:00Z</dcterms:modified>
</cp:coreProperties>
</file>