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90" w:rsidRDefault="007A3B90" w:rsidP="00C439F8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222222"/>
          <w:spacing w:val="-2"/>
          <w:kern w:val="36"/>
          <w:sz w:val="36"/>
          <w:szCs w:val="36"/>
          <w:lang w:eastAsia="ru-RU"/>
        </w:rPr>
      </w:pPr>
    </w:p>
    <w:p w:rsidR="00C439F8" w:rsidRPr="00C439F8" w:rsidRDefault="00C439F8" w:rsidP="00C439F8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222222"/>
          <w:spacing w:val="-2"/>
          <w:kern w:val="36"/>
          <w:sz w:val="36"/>
          <w:szCs w:val="36"/>
          <w:lang w:eastAsia="ru-RU"/>
        </w:rPr>
      </w:pPr>
      <w:r w:rsidRPr="00C439F8">
        <w:rPr>
          <w:rFonts w:ascii="Arial" w:eastAsia="Times New Roman" w:hAnsi="Arial" w:cs="Arial"/>
          <w:b/>
          <w:bCs/>
          <w:color w:val="222222"/>
          <w:spacing w:val="-2"/>
          <w:kern w:val="36"/>
          <w:sz w:val="36"/>
          <w:szCs w:val="36"/>
          <w:lang w:eastAsia="ru-RU"/>
        </w:rPr>
        <w:t>Как сдать полугодовую бухгалтерскую отчетность на 1 июля</w:t>
      </w:r>
    </w:p>
    <w:p w:rsidR="00C439F8" w:rsidRPr="00C439F8" w:rsidRDefault="00C439F8" w:rsidP="00C439F8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C439F8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Срочная сверка с ФНС</w:t>
      </w:r>
    </w:p>
    <w:p w:rsidR="00C439F8" w:rsidRPr="00C439F8" w:rsidRDefault="00C439F8" w:rsidP="007A3B90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отчетности на 1 июля только после сверки с ФНС нужно отразить расчеты по взносам, налогам и сборам в составе ЕНП. Для этого 29 июня Минфин выпустил </w:t>
      </w:r>
      <w:hyperlink r:id="rId6" w:anchor="/document/16/138013/dfastpsvca/" w:history="1">
        <w:r w:rsidRPr="00C439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рекомендации</w:t>
        </w:r>
      </w:hyperlink>
      <w:r w:rsidRPr="00C439F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провести срочную сверку с налоговой тремя способами и получить справки о принадлежности сумм ЕНП и о сальдо ЕНС.</w:t>
      </w:r>
    </w:p>
    <w:p w:rsidR="00C439F8" w:rsidRPr="00C439F8" w:rsidRDefault="00C439F8" w:rsidP="007A3B90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39F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Способ 1 – взаимодействие через телекоммуникационные каналы связи (ТКС). </w:t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Направить запрос на предоставление информационных услуг в рамках информационного обслуживания и информирования налогоплательщиков (КНД 1166101) надо не ранее 30 июня 2023 года.</w:t>
      </w:r>
    </w:p>
    <w:p w:rsidR="00C439F8" w:rsidRPr="00C439F8" w:rsidRDefault="00C439F8" w:rsidP="007A3B90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39F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Способ 2 – взаимодействие путем обращений на бумажном носителе (в случае невозможности взаимодействия через ТКС). </w:t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получения справок следует обратиться в инспекции ФНС не ранее 3 июля 2023 года.</w:t>
      </w:r>
    </w:p>
    <w:p w:rsidR="00C439F8" w:rsidRPr="00C439F8" w:rsidRDefault="00C439F8" w:rsidP="007A3B90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39F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Способ 3 – взаимодействие путем обращений через личный кабинет налогоплательщика (только в отношении справки о сальдо).</w:t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Справки о сальдо формируются по состоянию на дату запроса и предоставляются в течение суток (в случае высокой нагрузки на контур срок предоставления может увеличиться до пяти дней).</w:t>
      </w:r>
    </w:p>
    <w:p w:rsidR="00C439F8" w:rsidRPr="00C439F8" w:rsidRDefault="00C439F8" w:rsidP="007A3B90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 необходимости сверки (уточнения) данных, отраженных в справках, налогоплательщики вправе провести сверку в ходе личного приема в инспекции ФНС.</w:t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Такие рекомендации по срочной сверке с ФНС </w:t>
      </w:r>
      <w:proofErr w:type="gramStart"/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разместил Минфин</w:t>
      </w:r>
      <w:proofErr w:type="gramEnd"/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своем сайте приложением к </w:t>
      </w:r>
      <w:hyperlink r:id="rId7" w:anchor="/document/97/508277/" w:tgtFrame="_self" w:history="1">
        <w:r w:rsidRPr="00C439F8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письму от 29.06.2023 № 02-06-07/60720</w:t>
        </w:r>
      </w:hyperlink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7A3B90" w:rsidRPr="00C439F8" w:rsidTr="00C439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B90" w:rsidRDefault="007A3B90">
            <w:r w:rsidRPr="00C439F8">
              <w:rPr>
                <w:rFonts w:ascii="Arial" w:eastAsia="Times New Roman" w:hAnsi="Arial" w:cs="Arial"/>
                <w:b/>
                <w:bCs/>
                <w:color w:val="222222"/>
                <w:spacing w:val="-1"/>
                <w:sz w:val="48"/>
                <w:szCs w:val="48"/>
                <w:lang w:eastAsia="ru-RU"/>
              </w:rPr>
              <w:t>Изменения в отчетности</w:t>
            </w:r>
          </w:p>
        </w:tc>
      </w:tr>
      <w:tr w:rsidR="007A3B90" w:rsidRPr="00C439F8" w:rsidTr="00C439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B90" w:rsidRDefault="007A3B90"/>
        </w:tc>
      </w:tr>
    </w:tbl>
    <w:p w:rsidR="00C439F8" w:rsidRPr="00C439F8" w:rsidRDefault="00C439F8" w:rsidP="00C439F8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отчетности на 1 июля – изменения в формах:</w:t>
      </w:r>
    </w:p>
    <w:p w:rsidR="00C439F8" w:rsidRPr="00C439F8" w:rsidRDefault="00C439F8" w:rsidP="00C439F8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 о движении денежных средств (</w:t>
      </w:r>
      <w:hyperlink r:id="rId8" w:anchor="/document/140/54591/" w:tgtFrame="_self" w:tooltip="ОКУД 0503723. Отчет о движении денежных средств учреждения" w:history="1">
        <w:r w:rsidRPr="00C439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ф. 0503723</w:t>
        </w:r>
      </w:hyperlink>
      <w:r w:rsidRPr="00C4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— новая строка для КОСГУ 360 «Увеличение стоимости </w:t>
      </w:r>
      <w:proofErr w:type="spellStart"/>
      <w:r w:rsidRPr="00C439F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биоактивов</w:t>
      </w:r>
      <w:proofErr w:type="spellEnd"/>
      <w:r w:rsidRPr="00C4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Убрали строку для КОСГУ 461 «Выбытие </w:t>
      </w:r>
      <w:proofErr w:type="spellStart"/>
      <w:r w:rsidRPr="00C439F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биоактивов</w:t>
      </w:r>
      <w:proofErr w:type="spellEnd"/>
      <w:r w:rsidRPr="00C439F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439F8" w:rsidRPr="00C439F8" w:rsidRDefault="00C439F8" w:rsidP="00C439F8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 изменении остатков валюты баланса (</w:t>
      </w:r>
      <w:hyperlink r:id="rId9" w:anchor="/document/140/54589/" w:tooltip="ОКУД 0503773. Сведения об изменении остатков валюты баланса учреждения" w:history="1">
        <w:r w:rsidRPr="00C439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ф. 0503773</w:t>
        </w:r>
      </w:hyperlink>
      <w:r w:rsidRPr="00C4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— новый раздел 4 для кодов детализации </w:t>
      </w:r>
      <w:r w:rsidR="00D048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исправленных ошибок прошлых лет.</w:t>
      </w:r>
    </w:p>
    <w:p w:rsidR="00C439F8" w:rsidRPr="00C439F8" w:rsidRDefault="00C439F8" w:rsidP="00C43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439F8" w:rsidRPr="00C439F8" w:rsidRDefault="00D04889" w:rsidP="00C439F8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r w:rsidR="00C439F8"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Показатели по новым счетам 303.14 «Расчеты по ЕНП» и 303.15 «Расчеты по единому тарифу» включите в Сведения о задолженности (ф. 0503169, ф. 0503769). При этом на начало года остаток на этих счетах не отражайте, так как в </w:t>
      </w:r>
      <w:proofErr w:type="spellStart"/>
      <w:r w:rsidR="00C439F8"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межотчетный</w:t>
      </w:r>
      <w:proofErr w:type="spellEnd"/>
      <w:r w:rsidR="00C439F8"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период остатки </w:t>
      </w:r>
      <w:hyperlink r:id="rId10" w:anchor="/document/16/138419/dfasb0nkh1/" w:tgtFrame="_self" w:history="1">
        <w:r w:rsidR="00C439F8"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на новые счета не переносятся</w:t>
        </w:r>
      </w:hyperlink>
      <w:r w:rsidR="00C439F8"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 1 июля остаток по счету 303.14 допустим только по дебету. Смотрите подробнее как надо </w:t>
      </w:r>
      <w:hyperlink r:id="rId11" w:anchor="/document/16/138419/dfasp4b1t1/" w:tgtFrame="_self" w:history="1">
        <w:r w:rsidR="00C439F8"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переносить остатки на новые счета в связи с изменениями в Инструкцию № 157н</w:t>
        </w:r>
      </w:hyperlink>
      <w:r w:rsidR="00C439F8"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439F8" w:rsidRPr="00C439F8" w:rsidRDefault="00C439F8" w:rsidP="00C439F8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C439F8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Состав отчетности</w:t>
      </w:r>
    </w:p>
    <w:p w:rsidR="00C439F8" w:rsidRPr="00C439F8" w:rsidRDefault="00C439F8" w:rsidP="00C439F8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C439F8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Отчет (ф. 0503723) — изменения</w:t>
      </w:r>
    </w:p>
    <w:p w:rsidR="00C439F8" w:rsidRPr="00C439F8" w:rsidRDefault="00C439F8" w:rsidP="00F92ED1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39F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Изменения:</w:t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 Отчет (</w:t>
      </w:r>
      <w:hyperlink r:id="rId12" w:anchor="/document/140/54591/" w:tgtFrame="_self" w:tooltip="ОКУД 0503723. Отчет о движении денежных средств учреждения" w:history="1">
        <w:r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ф. 0503723</w:t>
        </w:r>
      </w:hyperlink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добавили новую строку для КОСГУ 360 «Увеличение стоимости биологических активов». Убрали строку для КОСГУ 461 «Выбытие биологических активов», так как этот код с 2023 года исключен из классификации.</w:t>
      </w:r>
    </w:p>
    <w:p w:rsidR="00C439F8" w:rsidRPr="00C439F8" w:rsidRDefault="00C439F8" w:rsidP="00F92ED1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39F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Кто сдает:</w:t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все бюджетные и автономные учреждения, их обособленные подразделения.</w:t>
      </w:r>
    </w:p>
    <w:p w:rsidR="00C439F8" w:rsidRPr="00C439F8" w:rsidRDefault="00C439F8" w:rsidP="00F92ED1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Правила заполнения: в Отчете о движении денежных средств (</w:t>
      </w:r>
      <w:hyperlink r:id="rId13" w:anchor="/document/140/54591/" w:tgtFrame="_self" w:tooltip="ОКУД 0503723. Отчет о движении денежных средств учреждения" w:history="1">
        <w:r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ф. 0503723</w:t>
        </w:r>
      </w:hyperlink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отражайте данные о поступлении и выбытии денег на счетах в органах Федерального казначейства, банках, кассе учреждения. Отчет формируйте по всем видам деятельности, в том числе учтите в нем средства во временном распоряжении. Показатели отражайте в разрезе статей и подстатей КОСГУ. </w:t>
      </w:r>
    </w:p>
    <w:p w:rsidR="00C439F8" w:rsidRPr="00C439F8" w:rsidRDefault="00C439F8" w:rsidP="00F92ED1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39F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Что учесть:</w:t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не включайте в раздел 1 «Поступления» возврат на ваш счет дебитор</w:t>
      </w:r>
      <w:r w:rsidRPr="00F92E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ской задолженности</w:t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прошлых лет по расходам — сумму включите в раздел 3 по строке 4210 со знаком минус. А суммы субсидий, которые </w:t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возвращаете в бюджет, – в строку 4220 со знаком плюс. Показатели суммируйте и отразите в строке 4200 (</w:t>
      </w:r>
      <w:hyperlink r:id="rId14" w:anchor="/document/99/902271090/ZAP24OG3CE/" w:tgtFrame="_self" w:tooltip="строка 4200 - сумма строк 4210, 4220;" w:history="1">
        <w:r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п. 55.1 Инструкции № 33н</w:t>
        </w:r>
      </w:hyperlink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C439F8" w:rsidRPr="00C439F8" w:rsidRDefault="00C439F8" w:rsidP="00C439F8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C439F8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Отче</w:t>
      </w:r>
      <w:proofErr w:type="gramStart"/>
      <w:r w:rsidRPr="00C439F8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т(</w:t>
      </w:r>
      <w:proofErr w:type="gramEnd"/>
      <w:r w:rsidRPr="00C439F8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ф. 0503737)</w:t>
      </w:r>
    </w:p>
    <w:p w:rsidR="00C439F8" w:rsidRPr="00C439F8" w:rsidRDefault="00C439F8" w:rsidP="00F92ED1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39F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Кто сдает:</w:t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все бюджетные и автономные учреждения, их обособленные подразделения.</w:t>
      </w:r>
    </w:p>
    <w:p w:rsidR="00C439F8" w:rsidRPr="00F92ED1" w:rsidRDefault="00C439F8" w:rsidP="00F92ED1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39F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Правила заполнения:</w:t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Отчет об исполнении плана ФХД (</w:t>
      </w:r>
      <w:hyperlink r:id="rId15" w:anchor="/document/140/43806/" w:tooltip="ОКУД 0503737. Отчет об исполнении учреждением плана его финансово-хозяйственной деятельности" w:history="1">
        <w:r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ф. 0503737</w:t>
        </w:r>
      </w:hyperlink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сдавайте отдельно по видам деятельности — КФО 2, 4, 5, 6, 7. Укажите кассовые доходы, расходы, движение денег и возвраты прошлых лет. Готовую форму сверьте с Отчетом о движении средств (</w:t>
      </w:r>
      <w:hyperlink r:id="rId16" w:anchor="/document/140/54591/" w:tgtFrame="_self" w:tooltip="ОКУД 0503723. Отчет о движении денежных средств учреждения" w:history="1">
        <w:r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ф. 0503723</w:t>
        </w:r>
      </w:hyperlink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). </w:t>
      </w:r>
    </w:p>
    <w:p w:rsidR="00C439F8" w:rsidRPr="00C439F8" w:rsidRDefault="00C439F8" w:rsidP="00F92ED1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39F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Что учесть:</w:t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чтобы Отчет (</w:t>
      </w:r>
      <w:hyperlink r:id="rId17" w:anchor="/document/140/43806/" w:tooltip="ОКУД 0503737. Отчет об исполнении учреждением плана его финансово-хозяйственной деятельности" w:history="1">
        <w:r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ф. 0503737</w:t>
        </w:r>
      </w:hyperlink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прошел проверку по контрольным соотношениям, не перепутайте возвраты. В строку </w:t>
      </w:r>
      <w:hyperlink r:id="rId18" w:anchor="/document/99/902271090/ZAP23903B0/" w:tooltip="Возвращено остатков субсидий прошлых лет, всего" w:history="1">
        <w:r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910</w:t>
        </w:r>
      </w:hyperlink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переносите данные по возврату субсидий из строки </w:t>
      </w:r>
      <w:hyperlink r:id="rId19" w:anchor="/document/99/902271090/ZAP289O3FA/" w:tooltip="выбытие денежных средств" w:history="1">
        <w:r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592</w:t>
        </w:r>
      </w:hyperlink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 строку </w:t>
      </w:r>
      <w:hyperlink r:id="rId20" w:anchor="/document/99/902271090/ZAP25Q63BQ/" w:tooltip="Возвращено расходов прошлых лет, всего" w:history="1">
        <w:r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950</w:t>
        </w:r>
      </w:hyperlink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— данные по восстановленной </w:t>
      </w:r>
      <w:proofErr w:type="spellStart"/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дебиторке</w:t>
      </w:r>
      <w:proofErr w:type="spellEnd"/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прошлых лет из строки </w:t>
      </w:r>
      <w:hyperlink r:id="rId21" w:anchor="/document/99/902271090/ZAP2CVE3FP/" w:tooltip="поступление денежных средств прочие" w:history="1">
        <w:r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591</w:t>
        </w:r>
      </w:hyperlink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</w:t>
      </w:r>
      <w:hyperlink r:id="rId22" w:anchor="/document/99/902271090/ZAP2KLG3H2/" w:tgtFrame="_self" w:tooltip="в графах 4-7 - на основании аналитических данных по возврату остатков субсидий прошлых лет и восстановленным в отчетном периоде расходам прошлых лет, отраженным на забалансовых счетах 17 &quot;Поступления денежных средств&quot;, 18 &quot;Выбытия денежных средств&quot;, открытых к" w:history="1">
        <w:r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п. 44.1 Инструкции № 33н</w:t>
        </w:r>
      </w:hyperlink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C439F8" w:rsidRPr="00C439F8" w:rsidRDefault="00C439F8" w:rsidP="00C439F8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C439F8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Отчет (ф. 0503738)</w:t>
      </w:r>
    </w:p>
    <w:p w:rsidR="00C439F8" w:rsidRPr="00C439F8" w:rsidRDefault="00C439F8" w:rsidP="00F92ED1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39F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Кто сдает:</w:t>
      </w:r>
      <w:r w:rsidRPr="00C439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бюджетные и автономные учреждения, их обособленные подразделения.</w:t>
      </w:r>
    </w:p>
    <w:p w:rsidR="00C439F8" w:rsidRPr="00F92ED1" w:rsidRDefault="00C439F8" w:rsidP="00F92ED1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39F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Правила заполнения: </w:t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Отчете об обязательствах (</w:t>
      </w:r>
      <w:hyperlink r:id="rId23" w:anchor="/document/140/48656/" w:tgtFrame="_self" w:tooltip="ОКУД 0503738. Отчет об обязательствах учреждения" w:history="1">
        <w:r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ф. 0503738</w:t>
        </w:r>
      </w:hyperlink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отразите информацию о принятых, исполненных и неисполненных на отчетную дату обязательствах и денежных обязательствах. Форму заполните отдельно по каждому КФО. </w:t>
      </w:r>
    </w:p>
    <w:p w:rsidR="00C439F8" w:rsidRPr="00C439F8" w:rsidRDefault="00C439F8" w:rsidP="00F92ED1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39F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Что учесть: </w:t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обязательства по конкурсам и аукционам, которые проводили в прошлом году, не указывайте в </w:t>
      </w:r>
      <w:hyperlink r:id="rId24" w:anchor="/document/99/902271090/ZAP20C83AL/" w:tgtFrame="_self" w:tooltip="1. Обязательства текущего (отчетного) финансового года по расходам" w:history="1">
        <w:r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разделе 1</w:t>
        </w:r>
      </w:hyperlink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«Обязательства текущего года», даже если оплачивали их в текущем 2023 году. Убедитесь, что в </w:t>
      </w:r>
      <w:hyperlink r:id="rId25" w:anchor="/document/99/902271090/ZAP1AHC33T/" w:tgtFrame="_self" w:tooltip="принятые обязательства, из них с применением конкурентных способов" w:history="1">
        <w:r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графу 7 «Принятые обязательства с применением конкурентных способов»</w:t>
        </w:r>
      </w:hyperlink>
      <w:r w:rsidRPr="00C439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включили только закупки текущего года, которые оформляются проводкой Дебет 502.17 Кредит 502.11.</w:t>
      </w:r>
    </w:p>
    <w:p w:rsidR="00C439F8" w:rsidRPr="00C439F8" w:rsidRDefault="00C439F8" w:rsidP="00C439F8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C439F8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lastRenderedPageBreak/>
        <w:t>Отчет (ф. 0503738-НП)</w:t>
      </w:r>
    </w:p>
    <w:p w:rsidR="00C439F8" w:rsidRPr="00C439F8" w:rsidRDefault="00C439F8" w:rsidP="00F92ED1">
      <w:pPr>
        <w:shd w:val="clear" w:color="auto" w:fill="FFFFFF"/>
        <w:spacing w:after="180" w:line="420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C439F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Кто сдает:</w:t>
      </w:r>
      <w:r w:rsidRPr="00C439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бюджетные и автономные учреждения, если принимали и исполняли бюджетные обязательства по национальным проектам.</w:t>
      </w:r>
    </w:p>
    <w:p w:rsidR="00C439F8" w:rsidRPr="00C439F8" w:rsidRDefault="00C439F8" w:rsidP="00F92ED1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39F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Правила заполнения: </w:t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Отчет (ф. 0503738-НП) формируйте на бланке Отчета об обязательствах (</w:t>
      </w:r>
      <w:hyperlink r:id="rId26" w:anchor="/document/140/48656/" w:tgtFrame="_self" w:tooltip="ОКУД 0503738. Отчет об обязательствах учреждения" w:history="1">
        <w:r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ф. 0503738</w:t>
        </w:r>
      </w:hyperlink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однако раздел 2 по источникам не заполняйте. Раздел 1 по текущему году заполняйте в том же порядке, что и раздел 1 Отчета (</w:t>
      </w:r>
      <w:hyperlink r:id="rId27" w:anchor="/document/140/48656/" w:tgtFrame="_self" w:tooltip="ОКУД 0503738. Отчет об обязательствах учреждения" w:history="1">
        <w:r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ф. 0503738</w:t>
        </w:r>
      </w:hyperlink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). </w:t>
      </w:r>
    </w:p>
    <w:p w:rsidR="00C439F8" w:rsidRPr="00C439F8" w:rsidRDefault="00C439F8" w:rsidP="00F92ED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39F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Что учесть: </w:t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заранее проведите сверку расчетов с учредителем, чтобы сдать Отчет (</w:t>
      </w:r>
      <w:hyperlink r:id="rId28" w:anchor="/document/140/48656/" w:tgtFrame="_self" w:tooltip="ОКУД 0503738. Отчет об обязательствах учреждения" w:history="1">
        <w:r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ф. 0503738-НП</w:t>
        </w:r>
      </w:hyperlink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с первого раза. Сверьте КБК из соглашения на субсидии по нацпроектам, укажите коды в </w:t>
      </w:r>
      <w:hyperlink r:id="rId29" w:anchor="/document/99/902271090/ZAP2LOQ3JF/" w:tooltip="Код по бюджетной классификации" w:history="1">
        <w:r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графе 3 «Код по бюджетной классификации»</w:t>
        </w:r>
      </w:hyperlink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439F8" w:rsidRPr="00C439F8" w:rsidRDefault="00C439F8" w:rsidP="00C439F8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C439F8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Пояснительная записка (ф. 0503760)</w:t>
      </w:r>
    </w:p>
    <w:p w:rsidR="00C439F8" w:rsidRPr="00C439F8" w:rsidRDefault="00C439F8" w:rsidP="00C439F8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состав Пояснительной записки (</w:t>
      </w:r>
      <w:hyperlink r:id="rId30" w:anchor="/document/140/54590/" w:tooltip="ОКУД 0503760. Пояснительная записка к балансу учреждения" w:history="1">
        <w:r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ф. 0503760</w:t>
        </w:r>
      </w:hyperlink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к отчетности за первое полугодие входят:</w:t>
      </w:r>
    </w:p>
    <w:p w:rsidR="00C439F8" w:rsidRPr="00C439F8" w:rsidRDefault="00307FC5" w:rsidP="00C439F8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1" w:anchor="/document/16/138013/dfasp3uwsg/" w:history="1">
        <w:r w:rsidR="00C439F8"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текстовая часть</w:t>
        </w:r>
      </w:hyperlink>
      <w:r w:rsidR="00C439F8"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C439F8" w:rsidRPr="00C439F8" w:rsidRDefault="00307FC5" w:rsidP="00C439F8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2" w:anchor="/document/16/138013/dfascenuym/" w:history="1">
        <w:r w:rsidR="00C439F8"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Сведения об исполнении плана ФХД (ф. 0503766)</w:t>
        </w:r>
      </w:hyperlink>
      <w:r w:rsidR="00C439F8"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C439F8" w:rsidRPr="00C439F8" w:rsidRDefault="00307FC5" w:rsidP="00C439F8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3" w:anchor="/document/16/138013/dfasuyrqwp/" w:history="1">
        <w:r w:rsidR="00C439F8"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Сведения о задолженности (ф. 0503769)</w:t>
        </w:r>
      </w:hyperlink>
      <w:r w:rsidR="00C439F8"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C439F8" w:rsidRPr="00C439F8" w:rsidRDefault="00307FC5" w:rsidP="00C439F8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4" w:anchor="/document/16/138013/dfasvgho6z/" w:history="1">
        <w:r w:rsidR="00C439F8"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Сведения об изменении остатков валюты баланса (ф. 0503773)</w:t>
        </w:r>
      </w:hyperlink>
      <w:r w:rsidR="00C439F8"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C439F8" w:rsidRPr="00C439F8" w:rsidRDefault="00307FC5" w:rsidP="00C439F8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5" w:anchor="/document/16/138013/dfasa9b54r/" w:history="1">
        <w:r w:rsidR="00C439F8"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Сведения об остатках средств на счетах (ф. 0503779)</w:t>
        </w:r>
      </w:hyperlink>
      <w:r w:rsidR="00C439F8"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C439F8" w:rsidRPr="00C439F8" w:rsidRDefault="00307FC5" w:rsidP="00C439F8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6" w:anchor="/document/16/138013/dfas6rv52i/" w:history="1">
        <w:r w:rsidR="00C439F8"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Сведения об исполнении судебных решений (ф. 0503295)</w:t>
        </w:r>
      </w:hyperlink>
      <w:r w:rsidR="00C439F8"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439F8" w:rsidRPr="00C439F8" w:rsidRDefault="00C439F8" w:rsidP="00C439F8">
      <w:pPr>
        <w:shd w:val="clear" w:color="auto" w:fill="FFFFFF"/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C439F8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Тестовая часть</w:t>
      </w:r>
    </w:p>
    <w:p w:rsidR="00C439F8" w:rsidRPr="00C439F8" w:rsidRDefault="00C439F8" w:rsidP="00F92ED1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39F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Кто сдает:</w:t>
      </w:r>
      <w:r w:rsidRPr="00C439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бюджетные и автономные учреждения, их обособленные подразделения.</w:t>
      </w:r>
    </w:p>
    <w:p w:rsidR="00C439F8" w:rsidRPr="00C439F8" w:rsidRDefault="00C439F8" w:rsidP="00F92ED1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39F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Правила заполнения: </w:t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текстовой части Пояснительной записки (</w:t>
      </w:r>
      <w:hyperlink r:id="rId37" w:anchor="/document/140/54590/" w:tooltip="ОКУД 0503760. Пояснительная записка к балансу учреждения" w:history="1">
        <w:r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ф. 0503760</w:t>
        </w:r>
      </w:hyperlink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укажите общую информацию об учреждении, а также дополнительную информацию, которая не вошла в формы сведений: информацию о задолженности, резервах, доходах и расходах прошлых лет, а также об ошибках прошлых лет — если исправляли. </w:t>
      </w:r>
    </w:p>
    <w:p w:rsidR="00C439F8" w:rsidRPr="00C439F8" w:rsidRDefault="00C439F8" w:rsidP="00F92ED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39F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lastRenderedPageBreak/>
        <w:t>Что учесть: </w:t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 текстовой части к отчетности за полугодие заполните разделы 3, 4 и 5. Подробно опишите информацию о задолженности — меры по сокращению, причины увеличения и существенных остатков, прогноз </w:t>
      </w:r>
      <w:proofErr w:type="spellStart"/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дебиторки</w:t>
      </w:r>
      <w:proofErr w:type="spellEnd"/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 расходам на следующую отчетную дату.</w:t>
      </w:r>
    </w:p>
    <w:p w:rsidR="00C439F8" w:rsidRPr="00C439F8" w:rsidRDefault="00C439F8" w:rsidP="00C439F8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C439F8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Сведения (ф. 0503766)</w:t>
      </w:r>
    </w:p>
    <w:p w:rsidR="00C439F8" w:rsidRPr="00C439F8" w:rsidRDefault="00C439F8" w:rsidP="00F92ED1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39F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Кто сдает:</w:t>
      </w:r>
      <w:r w:rsidRPr="00C439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бюджетные и автономные учреждения, их обособленные подразделения.</w:t>
      </w:r>
    </w:p>
    <w:p w:rsidR="00C439F8" w:rsidRPr="00C439F8" w:rsidRDefault="00C439F8" w:rsidP="00F92ED1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39F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Правила заполнения: </w:t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Сведениях об исполнении плана ФХД (</w:t>
      </w:r>
      <w:hyperlink r:id="rId38" w:anchor="/document/140/44204/" w:tooltip="ОКУД 0503766. Сведения об исполнении плана финансово-хозяйственной деятельности" w:history="1">
        <w:r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ф. 0503766</w:t>
        </w:r>
      </w:hyperlink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указывайте данные только по КФО 5 «Субсидии на иные цели» и КФО 6 «Субсидии на капвложения» — раздельно. Укажите доходы и расходы по плану — исполненные и неисполненные. Показатели меньше установленного процента расшифруйте по КБК, коду субсидии и причинам неисполнения.</w:t>
      </w:r>
    </w:p>
    <w:p w:rsidR="00C439F8" w:rsidRPr="00C439F8" w:rsidRDefault="00C439F8" w:rsidP="00F92ED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39F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Что учесть: </w:t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причины отклонений от планового процента в </w:t>
      </w:r>
      <w:hyperlink r:id="rId39" w:anchor="/document/99/902271090/ZAP2582385/" w:tgtFrame="_self" w:history="1">
        <w:r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графе 8</w:t>
        </w:r>
      </w:hyperlink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«Код причины неисполнения» указывайте только в строках, по которым исполнение расходов на 1 </w:t>
      </w:r>
      <w:r w:rsidRPr="00F92E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июля</w:t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меньше </w:t>
      </w:r>
      <w:r w:rsidRPr="00F92E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45</w:t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процентов. Остальные строки пояснять не надо. Коды и пояснения отклонений берите из </w:t>
      </w:r>
      <w:hyperlink r:id="rId40" w:anchor="/document/99/902271090/XA00M842N9/" w:tgtFrame="_self" w:tooltip="В графе 8 указывается код причины неисполнения (наличия отклонений между графами 5 и 6) на отчетную дату:" w:history="1">
        <w:r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пункта 66</w:t>
        </w:r>
      </w:hyperlink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Инструкции № 33н.</w:t>
      </w:r>
    </w:p>
    <w:p w:rsidR="00C439F8" w:rsidRPr="00C439F8" w:rsidRDefault="00C439F8" w:rsidP="00C439F8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C439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</w:p>
    <w:p w:rsidR="00C439F8" w:rsidRPr="00C439F8" w:rsidRDefault="00C439F8" w:rsidP="00C439F8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C439F8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Сведения (ф. 0503769)</w:t>
      </w:r>
    </w:p>
    <w:p w:rsidR="00C439F8" w:rsidRPr="00C439F8" w:rsidRDefault="00C439F8" w:rsidP="00F92ED1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39F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Кто сдает:</w:t>
      </w:r>
      <w:r w:rsidRPr="00C439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бюджетные и автономные учреждения, их обособленные подразделения.</w:t>
      </w:r>
    </w:p>
    <w:p w:rsidR="00C439F8" w:rsidRPr="00C439F8" w:rsidRDefault="00C439F8" w:rsidP="00F92ED1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39F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Правила заполнения: </w:t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Сведениях по дебиторской и кредиторской задолженности (</w:t>
      </w:r>
      <w:hyperlink r:id="rId41" w:anchor="/document/140/35497/" w:tooltip="ОКУД 0503769. Сведения по дебиторской и кредиторской задолженности учреждения" w:history="1">
        <w:r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ф. 0503769</w:t>
        </w:r>
      </w:hyperlink>
      <w:hyperlink r:id="rId42" w:anchor="/document/140/52355/" w:history="1">
        <w:r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)</w:t>
        </w:r>
      </w:hyperlink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укажите остатки и обороты по дебиторской и по кредиторской задолженности — на разных листах. Заполните два раздела: в первый включите всю задолженность в разрезе бухгалтерских счетов, а во второй — только просроченную с указанием причин образования.</w:t>
      </w:r>
    </w:p>
    <w:p w:rsidR="00C439F8" w:rsidRPr="00C439F8" w:rsidRDefault="00C439F8" w:rsidP="00F92ED1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39F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lastRenderedPageBreak/>
        <w:t>Что учесть: </w:t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 включайте операции по исправлению ошибок прошлых лет в </w:t>
      </w:r>
      <w:hyperlink r:id="rId43" w:anchor="/document/99/902271090/ZAP1RAM3AK/" w:tgtFrame="_self" w:tooltip="изменение задолженности" w:history="1">
        <w:r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графы 5, 6, 7, 8 «Изменение задолженности»</w:t>
        </w:r>
      </w:hyperlink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Проверьте, чтобы в графы не попали проводки со </w:t>
      </w:r>
      <w:proofErr w:type="spellStart"/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"https://www.gosfinansy.ru/" \l "/document/86/604156/" \o "" \t "_self" </w:instrText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спецсчетами</w:t>
      </w:r>
      <w:proofErr w:type="spellEnd"/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ошибок</w:t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304.66, 304.76, 304.86, 304.96, 401.16, 401.17, 401.18, 401.19, 401.26, 401.27, 401.28, 401.29.</w:t>
      </w:r>
    </w:p>
    <w:p w:rsidR="00C439F8" w:rsidRPr="00C439F8" w:rsidRDefault="00C439F8" w:rsidP="00C439F8">
      <w:pPr>
        <w:shd w:val="clear" w:color="auto" w:fill="FFFFFF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:rsidR="00C439F8" w:rsidRPr="00C439F8" w:rsidRDefault="00C439F8" w:rsidP="00C439F8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C439F8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Сведения</w:t>
      </w:r>
      <w:r w:rsidR="00F92ED1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 xml:space="preserve"> </w:t>
      </w:r>
      <w:r w:rsidRPr="00C439F8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(ф. 0503773) — изменения</w:t>
      </w:r>
    </w:p>
    <w:p w:rsidR="00C439F8" w:rsidRPr="00C439F8" w:rsidRDefault="00C439F8" w:rsidP="00F92ED1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39F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Кто сдает:</w:t>
      </w:r>
      <w:r w:rsidRPr="00C439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бюджетные и автономные учреждения, их обособленные подразделения, если исправляли ошибки прошлых лет, была реорганизация, ликвидация или пересчитывали отчетность.</w:t>
      </w:r>
    </w:p>
    <w:p w:rsidR="007A3B90" w:rsidRPr="00F92ED1" w:rsidRDefault="00C439F8" w:rsidP="00F92ED1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39F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Изменение на 1 июля: </w:t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 форму добавили новый раздел 4 «Дополнительная информация по коду причин 03». В нем детализируйте суммы исправлений ошибок прошлых лет по пяти кодам — от 03.1 до 03.5. </w:t>
      </w:r>
    </w:p>
    <w:p w:rsidR="00C439F8" w:rsidRPr="00C439F8" w:rsidRDefault="00C439F8" w:rsidP="00F92ED1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39F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Правила заполнения: </w:t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 ошибкам прошлых лет заполните разделы </w:t>
      </w:r>
      <w:hyperlink r:id="rId44" w:anchor="/document/99/902271090/XA00M7U2N6/" w:tgtFrame="_self" w:tooltip="1. Изменение остатков валюты баланса" w:history="1">
        <w:r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1</w:t>
        </w:r>
      </w:hyperlink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«Изменение остатков» и </w:t>
      </w:r>
      <w:hyperlink r:id="rId45" w:anchor="/document/99/902271090/XA00M922NC/" w:tgtFrame="_self" w:tooltip="4. Дополнительная информация по коду причины 03" w:history="1">
        <w:r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4</w:t>
        </w:r>
      </w:hyperlink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«Дополнительная информация по коду причины 03». </w:t>
      </w:r>
      <w:hyperlink r:id="rId46" w:anchor="/document/99/902271090/XA00MC42N5/" w:tgtFrame="_self" w:tooltip="3. Изменения на забалансовых счетах" w:history="1">
        <w:r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Раздел 3</w:t>
        </w:r>
      </w:hyperlink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«Изменения по </w:t>
      </w:r>
      <w:proofErr w:type="spellStart"/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забалансовым</w:t>
      </w:r>
      <w:proofErr w:type="spellEnd"/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счетам» заполняйте, только если исправляли счета за балансом. </w:t>
      </w:r>
    </w:p>
    <w:p w:rsidR="00C439F8" w:rsidRPr="00C439F8" w:rsidRDefault="00C439F8" w:rsidP="00F92ED1">
      <w:pPr>
        <w:shd w:val="clear" w:color="auto" w:fill="FFFFFF"/>
        <w:spacing w:line="420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C439F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Что учесть: </w:t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Сведениях (</w:t>
      </w:r>
      <w:hyperlink r:id="rId47" w:anchor="/document/140/54589/" w:tooltip="ОКУД 0503773. Сведения об изменении остатков валюты баланса учреждения" w:history="1">
        <w:r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ф. 0503773</w:t>
        </w:r>
      </w:hyperlink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изменения по коду причин «05 — пересчеты показателей отчетности» включайте в </w:t>
      </w:r>
      <w:hyperlink r:id="rId48" w:anchor="/document/99/902271090/ZAP1I1U37G/" w:tgtFrame="_self" w:tooltip="в том числе по коду причины 05" w:history="1">
        <w:r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графу 8</w:t>
        </w:r>
      </w:hyperlink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только по согласованию с учредителем. Основание — исправление ошибок, связанных с некорректным формированием отчетных показателей.</w:t>
      </w:r>
    </w:p>
    <w:p w:rsidR="00C439F8" w:rsidRPr="00C439F8" w:rsidRDefault="00C439F8" w:rsidP="00C439F8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C439F8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Сведения (ф. 0503779)</w:t>
      </w:r>
    </w:p>
    <w:p w:rsidR="00C439F8" w:rsidRPr="00C439F8" w:rsidRDefault="00C439F8" w:rsidP="00F92ED1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39F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Кто сдает:</w:t>
      </w:r>
      <w:r w:rsidRPr="00C439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бюджетные и автономные учреждения, их обособленные подразделения.</w:t>
      </w:r>
    </w:p>
    <w:p w:rsidR="00C439F8" w:rsidRPr="00C439F8" w:rsidRDefault="00C439F8" w:rsidP="00F92ED1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39F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Правила заполнения: </w:t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Сведения об остатках денежных средств (</w:t>
      </w:r>
      <w:hyperlink r:id="rId49" w:anchor="/document/140/18281/" w:tgtFrame="_self" w:tooltip="ОКУД 0503779. Сведения об остатках денежных средств учреждения" w:history="1">
        <w:r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ф. 0503779</w:t>
        </w:r>
      </w:hyperlink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формируйте отдельно по видам деятельности, но только по тем КФО, где на начало или конец отчетного периода есть остатки денег на счетах или в кассе, в том числе по средствам в пути. Показатели в Сведениях заполняйте и в том случае, если на отчетную дату в учреждении </w:t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открыт банковский счет. По такому КФО составляйте Сведения даже при нулевых остатках денег. </w:t>
      </w:r>
    </w:p>
    <w:p w:rsidR="00C439F8" w:rsidRPr="00C439F8" w:rsidRDefault="00C439F8" w:rsidP="00F92ED1">
      <w:pPr>
        <w:shd w:val="clear" w:color="auto" w:fill="FFFFFF"/>
        <w:spacing w:line="420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C439F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Что учесть: </w:t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Сведениях (</w:t>
      </w:r>
      <w:hyperlink r:id="rId50" w:anchor="/document/140/18281/" w:tgtFrame="_self" w:tooltip="ОКУД 0503779. Сведения об остатках денежных средств учреждения" w:history="1">
        <w:r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ф. 0503779</w:t>
        </w:r>
      </w:hyperlink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в </w:t>
      </w:r>
      <w:hyperlink r:id="rId51" w:anchor="/document/99/902271090/ZAP28E43ER/" w:tooltip="Номер счета (банковского (лицевого) счета" w:history="1">
        <w:r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графе 1 «Номер счета»</w:t>
        </w:r>
      </w:hyperlink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номера лицевых и банковских счетов должны совпадать с реквизитами счетов в органах казначейства и в банках. Сверьте их с выпиской. Учредитель не примет отчет с несуществующими номерами, например: «123456789»</w:t>
      </w:r>
      <w:r w:rsidR="00F92E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C439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</w:p>
    <w:p w:rsidR="00C439F8" w:rsidRPr="00C439F8" w:rsidRDefault="00C439F8" w:rsidP="00C439F8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C439F8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Сведения (ф. 0503295)</w:t>
      </w:r>
    </w:p>
    <w:p w:rsidR="00C439F8" w:rsidRPr="00C439F8" w:rsidRDefault="00C439F8" w:rsidP="00F92ED1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39F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Кто сдает:</w:t>
      </w:r>
      <w:r w:rsidRPr="00C439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бюджетные и автономные учреждения, их обособленные подразделения, если в первом полугодии исполняли судебные решения либо есть остатки по решениям на 1 января и 1 июля 2023 года.</w:t>
      </w:r>
    </w:p>
    <w:p w:rsidR="00C439F8" w:rsidRPr="00C439F8" w:rsidRDefault="00C439F8" w:rsidP="00F92ED1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39F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Правила заполнения: </w:t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Сведениях об исполнении судебных решений (</w:t>
      </w:r>
      <w:hyperlink r:id="rId52" w:anchor="/document/140/22363/" w:history="1">
        <w:r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ф. 0503295</w:t>
        </w:r>
      </w:hyperlink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укажите неисполненные денежные обязательства по судебным решениям на начало года и на 1 июля, а также как изменились обязательства: сколько приняли, исполнили, переоценили и т. п. Включайте показатели по любым КВР, за счет которых исполняете судебные решения. </w:t>
      </w:r>
    </w:p>
    <w:p w:rsidR="00C439F8" w:rsidRPr="00C439F8" w:rsidRDefault="00C439F8" w:rsidP="00F92ED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39F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Что учесть: </w:t>
      </w:r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Сведения (</w:t>
      </w:r>
      <w:hyperlink r:id="rId53" w:anchor="/document/140/22363/" w:history="1">
        <w:r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ф. 0503295</w:t>
        </w:r>
      </w:hyperlink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не включайте алименты сотрудников и выплаты по мировым соглашениям. Они не относятся к судебным решениям, несмотря на то, что оплачиваются по </w:t>
      </w:r>
      <w:hyperlink r:id="rId54" w:anchor="/document/99/350600028/XA00M722MF/" w:tgtFrame="_self" w:tooltip="831 Исполнение судебных актов Российской Федерации и мировых соглашений по возмещению причиненного вреда" w:history="1">
        <w:r w:rsidRPr="00C439F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КВР 831</w:t>
        </w:r>
      </w:hyperlink>
      <w:r w:rsidRPr="00C43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«Исполнение судебных актов и мировых соглашений».</w:t>
      </w:r>
    </w:p>
    <w:p w:rsidR="004869B2" w:rsidRDefault="00307FC5">
      <w:r w:rsidRPr="005F73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© Материал из Справочная система «Госфинансы».</w:t>
      </w:r>
      <w:bookmarkStart w:id="0" w:name="_GoBack"/>
      <w:bookmarkEnd w:id="0"/>
    </w:p>
    <w:sectPr w:rsidR="0048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F9E"/>
    <w:multiLevelType w:val="multilevel"/>
    <w:tmpl w:val="3CA4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07AF5"/>
    <w:multiLevelType w:val="multilevel"/>
    <w:tmpl w:val="986E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20458"/>
    <w:multiLevelType w:val="multilevel"/>
    <w:tmpl w:val="BA5E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84D71"/>
    <w:multiLevelType w:val="multilevel"/>
    <w:tmpl w:val="6F8A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F4AB9"/>
    <w:multiLevelType w:val="multilevel"/>
    <w:tmpl w:val="BE4A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D38AB"/>
    <w:multiLevelType w:val="multilevel"/>
    <w:tmpl w:val="5838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806E2"/>
    <w:multiLevelType w:val="multilevel"/>
    <w:tmpl w:val="76C8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729B8"/>
    <w:multiLevelType w:val="multilevel"/>
    <w:tmpl w:val="7030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151E2E"/>
    <w:multiLevelType w:val="multilevel"/>
    <w:tmpl w:val="264E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7463F8"/>
    <w:multiLevelType w:val="multilevel"/>
    <w:tmpl w:val="CFB0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E4513C"/>
    <w:multiLevelType w:val="multilevel"/>
    <w:tmpl w:val="6D84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913924"/>
    <w:multiLevelType w:val="multilevel"/>
    <w:tmpl w:val="90B0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AD7891"/>
    <w:multiLevelType w:val="multilevel"/>
    <w:tmpl w:val="571C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FE125C"/>
    <w:multiLevelType w:val="multilevel"/>
    <w:tmpl w:val="072A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155095"/>
    <w:multiLevelType w:val="multilevel"/>
    <w:tmpl w:val="62F6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CF10DB"/>
    <w:multiLevelType w:val="multilevel"/>
    <w:tmpl w:val="AD10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D25A88"/>
    <w:multiLevelType w:val="multilevel"/>
    <w:tmpl w:val="A34A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823B60"/>
    <w:multiLevelType w:val="multilevel"/>
    <w:tmpl w:val="3C9C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C41EF5"/>
    <w:multiLevelType w:val="multilevel"/>
    <w:tmpl w:val="AB5C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967E1D"/>
    <w:multiLevelType w:val="multilevel"/>
    <w:tmpl w:val="01DC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474599"/>
    <w:multiLevelType w:val="multilevel"/>
    <w:tmpl w:val="9B3C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B62F30"/>
    <w:multiLevelType w:val="multilevel"/>
    <w:tmpl w:val="F93E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696B2E"/>
    <w:multiLevelType w:val="multilevel"/>
    <w:tmpl w:val="39B6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AD5844"/>
    <w:multiLevelType w:val="multilevel"/>
    <w:tmpl w:val="CCFC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A55FEE"/>
    <w:multiLevelType w:val="multilevel"/>
    <w:tmpl w:val="01CA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7462E4"/>
    <w:multiLevelType w:val="multilevel"/>
    <w:tmpl w:val="3992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093E8A"/>
    <w:multiLevelType w:val="multilevel"/>
    <w:tmpl w:val="EE52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362766"/>
    <w:multiLevelType w:val="multilevel"/>
    <w:tmpl w:val="61A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B42CC1"/>
    <w:multiLevelType w:val="multilevel"/>
    <w:tmpl w:val="3348B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694BB9"/>
    <w:multiLevelType w:val="multilevel"/>
    <w:tmpl w:val="9450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8B0B60"/>
    <w:multiLevelType w:val="multilevel"/>
    <w:tmpl w:val="2144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A91F04"/>
    <w:multiLevelType w:val="multilevel"/>
    <w:tmpl w:val="490A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A328C1"/>
    <w:multiLevelType w:val="multilevel"/>
    <w:tmpl w:val="7B72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BA21E7"/>
    <w:multiLevelType w:val="multilevel"/>
    <w:tmpl w:val="AF90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3"/>
  </w:num>
  <w:num w:numId="4">
    <w:abstractNumId w:val="5"/>
  </w:num>
  <w:num w:numId="5">
    <w:abstractNumId w:val="13"/>
  </w:num>
  <w:num w:numId="6">
    <w:abstractNumId w:val="16"/>
  </w:num>
  <w:num w:numId="7">
    <w:abstractNumId w:val="32"/>
  </w:num>
  <w:num w:numId="8">
    <w:abstractNumId w:val="1"/>
  </w:num>
  <w:num w:numId="9">
    <w:abstractNumId w:val="19"/>
  </w:num>
  <w:num w:numId="10">
    <w:abstractNumId w:val="22"/>
  </w:num>
  <w:num w:numId="11">
    <w:abstractNumId w:val="20"/>
  </w:num>
  <w:num w:numId="12">
    <w:abstractNumId w:val="26"/>
  </w:num>
  <w:num w:numId="13">
    <w:abstractNumId w:val="0"/>
  </w:num>
  <w:num w:numId="14">
    <w:abstractNumId w:val="18"/>
  </w:num>
  <w:num w:numId="15">
    <w:abstractNumId w:val="29"/>
  </w:num>
  <w:num w:numId="16">
    <w:abstractNumId w:val="3"/>
  </w:num>
  <w:num w:numId="17">
    <w:abstractNumId w:val="21"/>
  </w:num>
  <w:num w:numId="18">
    <w:abstractNumId w:val="27"/>
  </w:num>
  <w:num w:numId="19">
    <w:abstractNumId w:val="12"/>
  </w:num>
  <w:num w:numId="20">
    <w:abstractNumId w:val="6"/>
  </w:num>
  <w:num w:numId="21">
    <w:abstractNumId w:val="2"/>
  </w:num>
  <w:num w:numId="22">
    <w:abstractNumId w:val="17"/>
  </w:num>
  <w:num w:numId="23">
    <w:abstractNumId w:val="30"/>
  </w:num>
  <w:num w:numId="24">
    <w:abstractNumId w:val="33"/>
  </w:num>
  <w:num w:numId="25">
    <w:abstractNumId w:val="9"/>
  </w:num>
  <w:num w:numId="26">
    <w:abstractNumId w:val="11"/>
  </w:num>
  <w:num w:numId="27">
    <w:abstractNumId w:val="4"/>
  </w:num>
  <w:num w:numId="28">
    <w:abstractNumId w:val="24"/>
  </w:num>
  <w:num w:numId="29">
    <w:abstractNumId w:val="10"/>
  </w:num>
  <w:num w:numId="30">
    <w:abstractNumId w:val="25"/>
  </w:num>
  <w:num w:numId="31">
    <w:abstractNumId w:val="14"/>
  </w:num>
  <w:num w:numId="32">
    <w:abstractNumId w:val="31"/>
  </w:num>
  <w:num w:numId="33">
    <w:abstractNumId w:val="1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F8"/>
    <w:rsid w:val="00307FC5"/>
    <w:rsid w:val="004869B2"/>
    <w:rsid w:val="007A3B90"/>
    <w:rsid w:val="00C439F8"/>
    <w:rsid w:val="00D04889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3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3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39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9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39F8"/>
  </w:style>
  <w:style w:type="character" w:customStyle="1" w:styleId="doc-leadicon">
    <w:name w:val="doc-lead__icon"/>
    <w:basedOn w:val="a0"/>
    <w:rsid w:val="00C439F8"/>
  </w:style>
  <w:style w:type="character" w:styleId="a3">
    <w:name w:val="Hyperlink"/>
    <w:basedOn w:val="a0"/>
    <w:uiPriority w:val="99"/>
    <w:semiHidden/>
    <w:unhideWhenUsed/>
    <w:rsid w:val="00C439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39F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4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39F8"/>
    <w:rPr>
      <w:b/>
      <w:bCs/>
    </w:rPr>
  </w:style>
  <w:style w:type="character" w:customStyle="1" w:styleId="recommendations-v4-image">
    <w:name w:val="recommendations-v4-image"/>
    <w:basedOn w:val="a0"/>
    <w:rsid w:val="00C439F8"/>
  </w:style>
  <w:style w:type="character" w:customStyle="1" w:styleId="recommendations-v4-imagewrapper">
    <w:name w:val="recommendations-v4-image__wrapper"/>
    <w:basedOn w:val="a0"/>
    <w:rsid w:val="00C439F8"/>
  </w:style>
  <w:style w:type="paragraph" w:customStyle="1" w:styleId="incut-v4title">
    <w:name w:val="incut-v4__title"/>
    <w:basedOn w:val="a"/>
    <w:rsid w:val="00C4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C4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3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3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3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39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9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39F8"/>
  </w:style>
  <w:style w:type="character" w:customStyle="1" w:styleId="doc-leadicon">
    <w:name w:val="doc-lead__icon"/>
    <w:basedOn w:val="a0"/>
    <w:rsid w:val="00C439F8"/>
  </w:style>
  <w:style w:type="character" w:styleId="a3">
    <w:name w:val="Hyperlink"/>
    <w:basedOn w:val="a0"/>
    <w:uiPriority w:val="99"/>
    <w:semiHidden/>
    <w:unhideWhenUsed/>
    <w:rsid w:val="00C439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39F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4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39F8"/>
    <w:rPr>
      <w:b/>
      <w:bCs/>
    </w:rPr>
  </w:style>
  <w:style w:type="character" w:customStyle="1" w:styleId="recommendations-v4-image">
    <w:name w:val="recommendations-v4-image"/>
    <w:basedOn w:val="a0"/>
    <w:rsid w:val="00C439F8"/>
  </w:style>
  <w:style w:type="character" w:customStyle="1" w:styleId="recommendations-v4-imagewrapper">
    <w:name w:val="recommendations-v4-image__wrapper"/>
    <w:basedOn w:val="a0"/>
    <w:rsid w:val="00C439F8"/>
  </w:style>
  <w:style w:type="paragraph" w:customStyle="1" w:styleId="incut-v4title">
    <w:name w:val="incut-v4__title"/>
    <w:basedOn w:val="a"/>
    <w:rsid w:val="00C4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C4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3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99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2365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801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83317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7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96258">
                              <w:marLeft w:val="300"/>
                              <w:marRight w:val="0"/>
                              <w:marTop w:val="4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819481">
                          <w:marLeft w:val="300"/>
                          <w:marRight w:val="30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448727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6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2165">
                              <w:marLeft w:val="300"/>
                              <w:marRight w:val="0"/>
                              <w:marTop w:val="4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600405">
                          <w:marLeft w:val="300"/>
                          <w:marRight w:val="30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368008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81951">
                              <w:marLeft w:val="300"/>
                              <w:marRight w:val="0"/>
                              <w:marTop w:val="4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745625">
                          <w:marLeft w:val="300"/>
                          <w:marRight w:val="30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807099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68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7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36244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884815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5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05264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097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22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60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21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7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7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507288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798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66252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71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7522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554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86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34035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4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0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9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95728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70713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64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68431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35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167629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489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69763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67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4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627132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47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27542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952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86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8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52222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73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68959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887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37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2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480695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63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44825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101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0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63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2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74180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34554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08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8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35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37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53474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163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38819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2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0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6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238629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35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29905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050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9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0349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694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359814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49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9320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60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62812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83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9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7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651203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600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7860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560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8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3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82605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8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2418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1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2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361600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80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40837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84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4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7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8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62354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8042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2326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391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22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1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065913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8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25312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55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51684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64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50114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01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62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7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29701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76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892705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0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1316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17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79971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00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9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0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6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88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708744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80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6150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195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10202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93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03292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14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3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1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6651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32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71961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260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112635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314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9" Type="http://schemas.openxmlformats.org/officeDocument/2006/relationships/hyperlink" Target="https://www.gosfinansy.ru/" TargetMode="External"/><Relationship Id="rId21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42" Type="http://schemas.openxmlformats.org/officeDocument/2006/relationships/hyperlink" Target="https://www.gosfinansy.ru/" TargetMode="External"/><Relationship Id="rId47" Type="http://schemas.openxmlformats.org/officeDocument/2006/relationships/hyperlink" Target="https://www.gosfinansy.ru/" TargetMode="External"/><Relationship Id="rId50" Type="http://schemas.openxmlformats.org/officeDocument/2006/relationships/hyperlink" Target="https://www.gosfinansy.ru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29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40" Type="http://schemas.openxmlformats.org/officeDocument/2006/relationships/hyperlink" Target="https://www.gosfinansy.ru/" TargetMode="External"/><Relationship Id="rId45" Type="http://schemas.openxmlformats.org/officeDocument/2006/relationships/hyperlink" Target="https://www.gosfinansy.ru/" TargetMode="External"/><Relationship Id="rId53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4" Type="http://schemas.openxmlformats.org/officeDocument/2006/relationships/hyperlink" Target="https://www.gosfinansy.ru/" TargetMode="External"/><Relationship Id="rId52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https://www.gosfinansy.ru/" TargetMode="External"/><Relationship Id="rId43" Type="http://schemas.openxmlformats.org/officeDocument/2006/relationships/hyperlink" Target="https://www.gosfinansy.ru/" TargetMode="External"/><Relationship Id="rId48" Type="http://schemas.openxmlformats.org/officeDocument/2006/relationships/hyperlink" Target="https://www.gosfinansy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gosfinansy.ru/" TargetMode="External"/><Relationship Id="rId51" Type="http://schemas.openxmlformats.org/officeDocument/2006/relationships/hyperlink" Target="https://www.gosfinansy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4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41" Type="http://schemas.openxmlformats.org/officeDocument/2006/relationships/hyperlink" Target="https://www.gosfinansy.ru/" TargetMode="External"/><Relationship Id="rId54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4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Ермолина Наталья Николаевна</dc:creator>
  <cp:lastModifiedBy>Ермолина Наталья Николаевна</cp:lastModifiedBy>
  <cp:revision>3</cp:revision>
  <dcterms:created xsi:type="dcterms:W3CDTF">2023-07-06T09:01:00Z</dcterms:created>
  <dcterms:modified xsi:type="dcterms:W3CDTF">2023-07-06T09:51:00Z</dcterms:modified>
</cp:coreProperties>
</file>