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водителя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ООО «Гамма»</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ООО «Гамма»</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ООО «Гамма»</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водителя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ООО «Гамма»</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допуску водителя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Периодичность проведения обучения и инструктажей по охране труда для работников организации, обязательных медосмотров и психиатрического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регулирования труда работников в возрасте до 18 лет. Работы, на которых запрещается применение труда лиц в возрасте до 18 лет.</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хранения на площадках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Труд инвалидов. Особенности создания рабочих мест для инвалидов. Ограничения в приеме на работу для инвалидов.</w:t>
      </w:r>
    </w:p>
    <w:p>
      <w:pPr>
        <w:spacing w:line="240" w:lineRule="auto"/>
        <w:rPr>
          <w:rFonts w:hAnsi="Times New Roman" w:cs="Times New Roman"/>
          <w:color w:val="000000"/>
          <w:sz w:val="24"/>
          <w:szCs w:val="24"/>
        </w:rPr>
      </w:pPr>
      <w:r>
        <w:rPr>
          <w:rFonts w:hAnsi="Times New Roman" w:cs="Times New Roman"/>
          <w:color w:val="000000"/>
          <w:sz w:val="24"/>
          <w:szCs w:val="24"/>
        </w:rPr>
        <w:t>Действия работника при обнаружении утечки газа из арматуры баллона.</w:t>
      </w:r>
    </w:p>
    <w:p>
      <w:pPr>
        <w:spacing w:line="240" w:lineRule="auto"/>
        <w:rPr>
          <w:rFonts w:hAnsi="Times New Roman" w:cs="Times New Roman"/>
          <w:color w:val="000000"/>
          <w:sz w:val="24"/>
          <w:szCs w:val="24"/>
        </w:rPr>
      </w:pPr>
      <w:r>
        <w:rPr>
          <w:rFonts w:hAnsi="Times New Roman" w:cs="Times New Roman"/>
          <w:color w:val="000000"/>
          <w:sz w:val="24"/>
          <w:szCs w:val="24"/>
        </w:rPr>
        <w:t>Действия работника при обнаружении утечки газа в пути.</w:t>
      </w:r>
    </w:p>
    <w:p>
      <w:pPr>
        <w:spacing w:line="240" w:lineRule="auto"/>
        <w:rPr>
          <w:rFonts w:hAnsi="Times New Roman" w:cs="Times New Roman"/>
          <w:color w:val="000000"/>
          <w:sz w:val="24"/>
          <w:szCs w:val="24"/>
        </w:rPr>
      </w:pPr>
      <w:r>
        <w:rPr>
          <w:rFonts w:hAnsi="Times New Roman" w:cs="Times New Roman"/>
          <w:color w:val="000000"/>
          <w:sz w:val="24"/>
          <w:szCs w:val="24"/>
        </w:rPr>
        <w:t>Действия работника перед заправкой транспортного средства газовым топливом.</w:t>
      </w:r>
    </w:p>
    <w:p>
      <w:pPr>
        <w:spacing w:line="240" w:lineRule="auto"/>
        <w:rPr>
          <w:rFonts w:hAnsi="Times New Roman" w:cs="Times New Roman"/>
          <w:color w:val="000000"/>
          <w:sz w:val="24"/>
          <w:szCs w:val="24"/>
        </w:rPr>
      </w:pPr>
      <w:r>
        <w:rPr>
          <w:rFonts w:hAnsi="Times New Roman" w:cs="Times New Roman"/>
          <w:color w:val="000000"/>
          <w:sz w:val="24"/>
          <w:szCs w:val="24"/>
        </w:rPr>
        <w:t>Действия работника при заправке транспортного средства газовым топливом.</w:t>
      </w:r>
    </w:p>
    <w:p>
      <w:pPr>
        <w:spacing w:line="240" w:lineRule="auto"/>
        <w:rPr>
          <w:rFonts w:hAnsi="Times New Roman" w:cs="Times New Roman"/>
          <w:color w:val="000000"/>
          <w:sz w:val="24"/>
          <w:szCs w:val="24"/>
        </w:rPr>
      </w:pPr>
      <w:r>
        <w:rPr>
          <w:rFonts w:hAnsi="Times New Roman" w:cs="Times New Roman"/>
          <w:color w:val="000000"/>
          <w:sz w:val="24"/>
          <w:szCs w:val="24"/>
        </w:rPr>
        <w:t>Действия работника после наполнения баллонов газом.</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проведении работ по техническому обслуживанию, ремонту и проверке технического состояния транспортных средств вне помещений (на открытом воздухе).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заправке транспортных средств в зимнее время.</w:t>
      </w:r>
    </w:p>
    <w:p>
      <w:pPr>
        <w:spacing w:line="240" w:lineRule="auto"/>
        <w:rPr>
          <w:rFonts w:hAnsi="Times New Roman" w:cs="Times New Roman"/>
          <w:color w:val="000000"/>
          <w:sz w:val="24"/>
          <w:szCs w:val="24"/>
        </w:rPr>
      </w:pPr>
      <w:r>
        <w:rPr>
          <w:rFonts w:hAnsi="Times New Roman" w:cs="Times New Roman"/>
          <w:color w:val="000000"/>
          <w:sz w:val="24"/>
          <w:szCs w:val="24"/>
        </w:rPr>
        <w:t>Действия водителя перед пуском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Пуск двигателя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Способы предотвращения самопроизвольного движения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перед выпуском на линию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Скорость движения транспортного средства по территории организации, в помещениях и на площадках для проверки тормозов.</w:t>
      </w:r>
    </w:p>
    <w:p>
      <w:pPr>
        <w:spacing w:line="240" w:lineRule="auto"/>
        <w:rPr>
          <w:rFonts w:hAnsi="Times New Roman" w:cs="Times New Roman"/>
          <w:color w:val="000000"/>
          <w:sz w:val="24"/>
          <w:szCs w:val="24"/>
        </w:rPr>
      </w:pPr>
      <w:r>
        <w:rPr>
          <w:rFonts w:hAnsi="Times New Roman" w:cs="Times New Roman"/>
          <w:color w:val="000000"/>
          <w:sz w:val="24"/>
          <w:szCs w:val="24"/>
        </w:rPr>
        <w:t>Инструктажи по безопасности дорожного движения перед рейсом.</w:t>
      </w:r>
    </w:p>
    <w:p>
      <w:pPr>
        <w:spacing w:line="240" w:lineRule="auto"/>
        <w:rPr>
          <w:rFonts w:hAnsi="Times New Roman" w:cs="Times New Roman"/>
          <w:color w:val="000000"/>
          <w:sz w:val="24"/>
          <w:szCs w:val="24"/>
        </w:rPr>
      </w:pPr>
      <w:r>
        <w:rPr>
          <w:rFonts w:hAnsi="Times New Roman" w:cs="Times New Roman"/>
          <w:color w:val="000000"/>
          <w:sz w:val="24"/>
          <w:szCs w:val="24"/>
        </w:rPr>
        <w:t>Сцепка автопоезда, состоящего из автомобиля и прицепов.</w:t>
      </w:r>
    </w:p>
    <w:p>
      <w:pPr>
        <w:spacing w:line="240" w:lineRule="auto"/>
        <w:rPr>
          <w:rFonts w:hAnsi="Times New Roman" w:cs="Times New Roman"/>
          <w:color w:val="000000"/>
          <w:sz w:val="24"/>
          <w:szCs w:val="24"/>
        </w:rPr>
      </w:pPr>
      <w:r>
        <w:rPr>
          <w:rFonts w:hAnsi="Times New Roman" w:cs="Times New Roman"/>
          <w:color w:val="000000"/>
          <w:sz w:val="24"/>
          <w:szCs w:val="24"/>
        </w:rPr>
        <w:t>Движение автомобиля задним ходом.</w:t>
      </w:r>
    </w:p>
    <w:p>
      <w:pPr>
        <w:spacing w:line="240" w:lineRule="auto"/>
        <w:rPr>
          <w:rFonts w:hAnsi="Times New Roman" w:cs="Times New Roman"/>
          <w:color w:val="000000"/>
          <w:sz w:val="24"/>
          <w:szCs w:val="24"/>
        </w:rPr>
      </w:pPr>
      <w:r>
        <w:rPr>
          <w:rFonts w:hAnsi="Times New Roman" w:cs="Times New Roman"/>
          <w:color w:val="000000"/>
          <w:sz w:val="24"/>
          <w:szCs w:val="24"/>
        </w:rPr>
        <w:t>Вывешивание транспортного средства с помощью домкрата.</w:t>
      </w:r>
    </w:p>
    <w:p>
      <w:pPr>
        <w:spacing w:line="240" w:lineRule="auto"/>
        <w:rPr>
          <w:rFonts w:hAnsi="Times New Roman" w:cs="Times New Roman"/>
          <w:color w:val="000000"/>
          <w:sz w:val="24"/>
          <w:szCs w:val="24"/>
        </w:rPr>
      </w:pPr>
      <w:r>
        <w:rPr>
          <w:rFonts w:hAnsi="Times New Roman" w:cs="Times New Roman"/>
          <w:color w:val="000000"/>
          <w:sz w:val="24"/>
          <w:szCs w:val="24"/>
        </w:rPr>
        <w:t>Замена колес в дорожных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перед направлением транспортных средств в рейс по зимним автодорогам, льду рек, озер и других водоемов.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движении транспортных средств по трассе ледовой переправы.</w:t>
      </w:r>
    </w:p>
    <w:p>
      <w:pPr>
        <w:spacing w:line="240" w:lineRule="auto"/>
        <w:rPr>
          <w:rFonts w:hAnsi="Times New Roman" w:cs="Times New Roman"/>
          <w:color w:val="000000"/>
          <w:sz w:val="24"/>
          <w:szCs w:val="24"/>
        </w:rPr>
      </w:pPr>
      <w:r>
        <w:rPr>
          <w:rFonts w:hAnsi="Times New Roman" w:cs="Times New Roman"/>
          <w:color w:val="000000"/>
          <w:sz w:val="24"/>
          <w:szCs w:val="24"/>
        </w:rPr>
        <w:t>Действия водителя, запрещенные на ледовой переправе.</w:t>
      </w:r>
    </w:p>
    <w:p>
      <w:pPr>
        <w:spacing w:line="240" w:lineRule="auto"/>
        <w:rPr>
          <w:rFonts w:hAnsi="Times New Roman" w:cs="Times New Roman"/>
          <w:color w:val="000000"/>
          <w:sz w:val="24"/>
          <w:szCs w:val="24"/>
        </w:rPr>
      </w:pPr>
      <w:r>
        <w:rPr>
          <w:rFonts w:hAnsi="Times New Roman" w:cs="Times New Roman"/>
          <w:color w:val="000000"/>
          <w:sz w:val="24"/>
          <w:szCs w:val="24"/>
        </w:rPr>
        <w:t>Порядок въезда на паром.</w:t>
      </w:r>
    </w:p>
    <w:p>
      <w:pPr>
        <w:spacing w:line="240" w:lineRule="auto"/>
        <w:rPr>
          <w:rFonts w:hAnsi="Times New Roman" w:cs="Times New Roman"/>
          <w:color w:val="000000"/>
          <w:sz w:val="24"/>
          <w:szCs w:val="24"/>
        </w:rPr>
      </w:pPr>
      <w:r>
        <w:rPr>
          <w:rFonts w:hAnsi="Times New Roman" w:cs="Times New Roman"/>
          <w:color w:val="000000"/>
          <w:sz w:val="24"/>
          <w:szCs w:val="24"/>
        </w:rPr>
        <w:t>Переправа колонны транспортных средств вброд – ограничения и запреты.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ответственного лица в случае возникновения опасной обстановки при погрузке и разгрузке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перевозки опасных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транспортному средству перед подачей к месту погрузки контейнеров.</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водителя во время погрузки (выгрузки) контейнеров на</w:t>
      </w:r>
      <w:r>
        <w:br/>
      </w:r>
      <w:r>
        <w:rPr>
          <w:rFonts w:hAnsi="Times New Roman" w:cs="Times New Roman"/>
          <w:color w:val="000000"/>
          <w:sz w:val="24"/>
          <w:szCs w:val="24"/>
        </w:rPr>
        <w:t>транспортное средство.</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транспортировке контейнеров.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местам хранения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постановке транспортного средства на хранение.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постановке автомобиля, работающего на газовом топливе, на ночную или длительную стоянку.</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постановке автоцистерн на хранение.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к многоэтажным гаражам.</w:t>
      </w:r>
    </w:p>
    <w:p>
      <w:pPr>
        <w:spacing w:line="240" w:lineRule="auto"/>
        <w:rPr>
          <w:rFonts w:hAnsi="Times New Roman" w:cs="Times New Roman"/>
          <w:color w:val="000000"/>
          <w:sz w:val="24"/>
          <w:szCs w:val="24"/>
        </w:rPr>
      </w:pPr>
      <w:r>
        <w:rPr>
          <w:rFonts w:hAnsi="Times New Roman" w:cs="Times New Roman"/>
          <w:color w:val="000000"/>
          <w:sz w:val="24"/>
          <w:szCs w:val="24"/>
        </w:rPr>
        <w:t>Запреты и ограничения к проведению работ в помещениях, предназначенных для стоянки транспортных средств.</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грузчикам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водителей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нарушении способов установки и строповки грузов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проведении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устойчивого положения транспортного средства, исключающего его внезапное неконтролируемое перемещение</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обнаружении утечки газа из арматуры баллона.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по заправке транспортного средства газовым топливом.</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движение автомобиля задним ходом.</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по вывешиванию транспортного средства с помощью домкрата.</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по замена колес в дорожных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по порядку въезда на паром.</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по перевозки опасных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по транспортировке контейнеров.</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Постановление Минтруда России от 24.10.2002 № 73</w:t>
      </w:r>
      <w:r>
        <w:rPr>
          <w:rFonts w:hAnsi="Times New Roman" w:cs="Times New Roman"/>
          <w:color w:val="000000"/>
          <w:sz w:val="24"/>
          <w:szCs w:val="24"/>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Ростехнадзора от 26.11.2020 № 461</w:t>
      </w:r>
      <w:r>
        <w:rPr>
          <w:rFonts w:hAnsi="Times New Roman" w:cs="Times New Roman"/>
          <w:color w:val="000000"/>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w:t>
      </w: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w:t>
      </w:r>
      <w:r>
        <w:rPr>
          <w:rFonts w:hAnsi="Times New Roman" w:cs="Times New Roman"/>
          <w:color w:val="000000"/>
          <w:sz w:val="24"/>
          <w:szCs w:val="24"/>
        </w:rPr>
        <w:t>Приказ Минтруда России от 18.11.2020 № 814н</w:t>
      </w:r>
      <w:r>
        <w:rPr>
          <w:rFonts w:hAnsi="Times New Roman" w:cs="Times New Roman"/>
          <w:color w:val="000000"/>
          <w:sz w:val="24"/>
          <w:szCs w:val="24"/>
        </w:rPr>
        <w:t xml:space="preserve"> «Об утверждении Правил по охране труда при эксплуатации промышленного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3. Экзаменационные билеты для проверки знаний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допуску водителя к самостоятельной работе.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проведения стажировки по охране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водителя при несчастном случае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Гарантии и компенсации за работу во вредных (опасных) условиях труда.</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термическом ожоге.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2</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размещению агрегатов, материалов и деталей, вспомогательных</w:t>
      </w:r>
      <w:r>
        <w:br/>
      </w:r>
      <w:r>
        <w:rPr>
          <w:rFonts w:hAnsi="Times New Roman" w:cs="Times New Roman"/>
          <w:color w:val="000000"/>
          <w:sz w:val="24"/>
          <w:szCs w:val="24"/>
        </w:rPr>
        <w:t>материалов.</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сдачи средств индивидуальной защиты в стирку, химчистку или на ремонт.</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Перечислите средства коллективной защиты, предназначенные для защиты от</w:t>
      </w:r>
      <w:r>
        <w:br/>
      </w:r>
      <w:r>
        <w:rPr>
          <w:rFonts w:hAnsi="Times New Roman" w:cs="Times New Roman"/>
          <w:color w:val="000000"/>
          <w:sz w:val="24"/>
          <w:szCs w:val="24"/>
        </w:rPr>
        <w:t>повышенного уровня вибрации.</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при заправке ТС газовым топливом.</w:t>
      </w:r>
    </w:p>
    <w:p>
      <w:pPr>
        <w:numPr>
          <w:ilvl w:val="0"/>
          <w:numId w:val="4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обморожении.</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3</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при движении ТС по трассе ледовой переправы.</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при перевозке опасных грузов.</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проведения послерейсового медицинского осмотра.</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Перечислите средства коллективной защиты, предназначенные для защиты от</w:t>
      </w:r>
      <w:r>
        <w:br/>
      </w:r>
      <w:r>
        <w:rPr>
          <w:rFonts w:hAnsi="Times New Roman" w:cs="Times New Roman"/>
          <w:color w:val="000000"/>
          <w:sz w:val="24"/>
          <w:szCs w:val="24"/>
        </w:rPr>
        <w:t>повышенного уровня статического электричества.</w:t>
      </w:r>
    </w:p>
    <w:p>
      <w:pPr>
        <w:numPr>
          <w:ilvl w:val="0"/>
          <w:numId w:val="4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артериальном кровотечении.</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4</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Перечислите средства коллективной защиты, предназначенные для защиты от</w:t>
      </w:r>
      <w:r>
        <w:br/>
      </w:r>
      <w:r>
        <w:rPr>
          <w:rFonts w:hAnsi="Times New Roman" w:cs="Times New Roman"/>
          <w:color w:val="000000"/>
          <w:sz w:val="24"/>
          <w:szCs w:val="24"/>
        </w:rPr>
        <w:t>пониженных или повышенных температур поверхностей оборудования, материалов и заготовок.</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Нормы выдачи смывающих и обезвреживающих средств.</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Пуск двигателя ТС.</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Оказание первой помощи при ранении.</w:t>
      </w:r>
    </w:p>
    <w:p>
      <w:pPr>
        <w:numPr>
          <w:ilvl w:val="0"/>
          <w:numId w:val="4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охраны труда при проведении работ по техническому обслуживанию, ремонту и проверке технического состояния ТС вне помещений, на открытом воздухе.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5</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Обязанности работника по охране труда, указанные в статье 215 ТК.</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водителя, запрещенные на ледовой переправе.</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заправке ТС в зимнее время.</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Скорость движения ТС по территории организации, в помещениях, на площадках для проверки тормозов.</w:t>
      </w:r>
    </w:p>
    <w:p>
      <w:pPr>
        <w:numPr>
          <w:ilvl w:val="0"/>
          <w:numId w:val="4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к местам хранения ТС.</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6</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постановке автоцистерн на хранение.</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Запреты и ограничения к проведению работ в местах стоянки ТС.</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Обязательная вакцинация. Условия и порядок проведения.</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каком случае проводится послерейсовый медицинский осмотр.</w:t>
      </w:r>
    </w:p>
    <w:p>
      <w:pPr>
        <w:numPr>
          <w:ilvl w:val="0"/>
          <w:numId w:val="4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потере сознания.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7</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Периодичность проведения обязательного психиатрического освидетельствования.</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отстранения работника в случае отказа пройти обязательные медицинские осмотры.</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выдачи молока и других равноценных пищевых продуктов.</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Ограничения в приеме на работу инвалидов.</w:t>
      </w:r>
    </w:p>
    <w:p>
      <w:pPr>
        <w:numPr>
          <w:ilvl w:val="0"/>
          <w:numId w:val="4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тепловом ударе.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8</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Цель Политики в области охраны труда в организации.</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трехступенчатого контроля за соблюдением требований охраны труда на первой ступени.</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Основания для проведения внепланового инструктажа по охране труда.</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Оказание первой помощи при закрытом переломе конечностей.</w:t>
      </w:r>
    </w:p>
    <w:p>
      <w:pPr>
        <w:numPr>
          <w:ilvl w:val="0"/>
          <w:numId w:val="4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Тренировка по применению сложных, многокомпонентных СИЗ – кем проводится, цели проведения.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9</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Режим труда и отдыха водителя.</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оборудованию, инструменту и приспособлениям, применяемым в работе водителя.</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при несчастном случае.</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Основания для проведения внеочередной проверки знаний.</w:t>
      </w:r>
    </w:p>
    <w:p>
      <w:pPr>
        <w:numPr>
          <w:ilvl w:val="0"/>
          <w:numId w:val="4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вывихе.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10</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Перечислите средства коллективной защиты, предназначенные для защиты от</w:t>
      </w:r>
      <w:r>
        <w:br/>
      </w:r>
      <w:r>
        <w:rPr>
          <w:rFonts w:hAnsi="Times New Roman" w:cs="Times New Roman"/>
          <w:color w:val="000000"/>
          <w:sz w:val="24"/>
          <w:szCs w:val="24"/>
        </w:rPr>
        <w:t>повышенного уровня шума.</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учета спецобуви, спецодежды и других средств индивидуальной защиты в личной карточке учета выдачи СИЗ.</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при въезде на паром.</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при обнаружении утечки газа из арматуры баллона.</w:t>
      </w:r>
    </w:p>
    <w:p>
      <w:pPr>
        <w:numPr>
          <w:ilvl w:val="0"/>
          <w:numId w:val="5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ушибе.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11</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водителя перед пуском двигателя.</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Способы предотвращения самопроизвольного движения транспортных средств.</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после наполнения баллонов газом.</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Переправа колонны транспортных средств вброд – ограничения и запреты.</w:t>
      </w:r>
    </w:p>
    <w:p>
      <w:pPr>
        <w:numPr>
          <w:ilvl w:val="0"/>
          <w:numId w:val="5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к размещению и обозначению аптечек первой помощи на производстве.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12</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перед выпуском на линию ТС.</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при сцепке автопоезда.</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водителя, запрещенные на ледовой переправе.</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ТС перед подачей к месту погрузки контейнеров.</w:t>
      </w:r>
    </w:p>
    <w:p>
      <w:pPr>
        <w:numPr>
          <w:ilvl w:val="0"/>
          <w:numId w:val="5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Периодичность проверки знаний приемов оказания первой помощи на производстве.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13</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Способы оказания первой помощи при нарушении сердечной деятельности.</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Ограничения проведения сверхурочных работ на рабочем месте водителя.</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при несчастном случае.</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размещению и расстановке оборудования и транспортных средств.</w:t>
      </w:r>
    </w:p>
    <w:p>
      <w:pPr>
        <w:numPr>
          <w:ilvl w:val="0"/>
          <w:numId w:val="5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Порядок хранения СИЗ в гардеробной.</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14</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Перечислите средства коллективной защиты, предназначенные для защиты от поражения электрическим током.</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Нормы выдачи смывающих и обезвреживающих средств.</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каких случаях проводится внеочередной медосмотр.</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Обязанности работника по охране труда согласно статье 215 ТК.</w:t>
      </w:r>
    </w:p>
    <w:p>
      <w:pPr>
        <w:numPr>
          <w:ilvl w:val="0"/>
          <w:numId w:val="5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синдроме длительного сдавления (краш-синдром).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15</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проведения первичного и повторного инструктажей на рабочем месте.</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Периодичность проведения медицинских осмотров на рабочем месте водителя.</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Права работника при проведении специальной оценки условий труда.</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Перечислите средства коллективной защиты, предназначенные для защиты от</w:t>
      </w:r>
      <w:r>
        <w:br/>
      </w:r>
      <w:r>
        <w:rPr>
          <w:rFonts w:hAnsi="Times New Roman" w:cs="Times New Roman"/>
          <w:color w:val="000000"/>
          <w:sz w:val="24"/>
          <w:szCs w:val="24"/>
        </w:rPr>
        <w:t>повышенных или пониженных температур воздуха и температурных перепадов.</w:t>
      </w:r>
    </w:p>
    <w:p>
      <w:pPr>
        <w:numPr>
          <w:ilvl w:val="0"/>
          <w:numId w:val="5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переломе ребер.</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3e68d31f3c644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