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C1" w:rsidRDefault="008A60C1">
      <w:pPr>
        <w:pStyle w:val="ConsPlusNormal"/>
        <w:spacing w:before="220"/>
        <w:jc w:val="right"/>
      </w:pPr>
      <w:r>
        <w:t>Отчет об объеме закупок</w:t>
      </w:r>
    </w:p>
    <w:p w:rsidR="008A60C1" w:rsidRDefault="008A60C1">
      <w:pPr>
        <w:pStyle w:val="ConsPlusNormal"/>
        <w:jc w:val="right"/>
      </w:pPr>
      <w:r>
        <w:t>у субъектов малого предпринимательства</w:t>
      </w:r>
    </w:p>
    <w:p w:rsidR="008A60C1" w:rsidRDefault="008A60C1">
      <w:pPr>
        <w:pStyle w:val="ConsPlusNormal"/>
        <w:jc w:val="right"/>
      </w:pPr>
      <w:r>
        <w:t>и социально ориентированных</w:t>
      </w:r>
    </w:p>
    <w:p w:rsidR="008A60C1" w:rsidRDefault="008A60C1">
      <w:pPr>
        <w:pStyle w:val="ConsPlusNormal"/>
        <w:jc w:val="right"/>
      </w:pPr>
      <w:r>
        <w:t>некоммерческих организаций</w:t>
      </w:r>
    </w:p>
    <w:p w:rsidR="008A60C1" w:rsidRDefault="008A60C1">
      <w:pPr>
        <w:pStyle w:val="ConsPlusNormal"/>
        <w:jc w:val="right"/>
      </w:pPr>
      <w:r>
        <w:t>за 2017 отчетный год</w:t>
      </w:r>
    </w:p>
    <w:p w:rsidR="008A60C1" w:rsidRDefault="008A60C1">
      <w:pPr>
        <w:pStyle w:val="ConsPlusNormal"/>
        <w:jc w:val="right"/>
      </w:pPr>
      <w:r>
        <w:t>(образец заполнения)</w:t>
      </w:r>
    </w:p>
    <w:p w:rsidR="008A60C1" w:rsidRDefault="008A60C1">
      <w:pPr>
        <w:pStyle w:val="ConsPlusNormal"/>
        <w:jc w:val="both"/>
      </w:pPr>
    </w:p>
    <w:p w:rsidR="008A60C1" w:rsidRDefault="002E35BC">
      <w:pPr>
        <w:pStyle w:val="ConsPlusNormal"/>
        <w:jc w:val="center"/>
      </w:pPr>
      <w:hyperlink r:id="rId5" w:history="1">
        <w:r w:rsidR="008A60C1">
          <w:rPr>
            <w:b/>
            <w:color w:val="0000FF"/>
          </w:rPr>
          <w:t>Отчет</w:t>
        </w:r>
      </w:hyperlink>
    </w:p>
    <w:p w:rsidR="008A60C1" w:rsidRDefault="008A60C1">
      <w:pPr>
        <w:pStyle w:val="ConsPlusNormal"/>
        <w:jc w:val="center"/>
      </w:pPr>
      <w:r>
        <w:rPr>
          <w:b/>
        </w:rPr>
        <w:t>об объеме закупок у субъектов малого предпринимательства</w:t>
      </w:r>
    </w:p>
    <w:p w:rsidR="008A60C1" w:rsidRDefault="008A60C1">
      <w:pPr>
        <w:pStyle w:val="ConsPlusNormal"/>
        <w:jc w:val="center"/>
      </w:pPr>
      <w:r>
        <w:rPr>
          <w:b/>
        </w:rPr>
        <w:t>и социально ориентированных некоммерческих организаций</w:t>
      </w:r>
    </w:p>
    <w:p w:rsidR="008A60C1" w:rsidRDefault="008A60C1">
      <w:pPr>
        <w:pStyle w:val="ConsPlusNormal"/>
        <w:jc w:val="center"/>
      </w:pPr>
      <w:r>
        <w:rPr>
          <w:b/>
        </w:rPr>
        <w:t>за 2017 отчетный год</w:t>
      </w:r>
      <w:r>
        <w:t xml:space="preserve"> </w:t>
      </w:r>
      <w:hyperlink w:anchor="P16" w:history="1">
        <w:r>
          <w:rPr>
            <w:color w:val="0000FF"/>
          </w:rPr>
          <w:t>&lt;1&gt;</w:t>
        </w:r>
      </w:hyperlink>
    </w:p>
    <w:p w:rsidR="008A60C1" w:rsidRDefault="008A60C1">
      <w:pPr>
        <w:pStyle w:val="ConsPlusNormal"/>
        <w:jc w:val="both"/>
      </w:pPr>
    </w:p>
    <w:p w:rsidR="008A60C1" w:rsidRDefault="008A60C1">
      <w:pPr>
        <w:pStyle w:val="ConsPlusNormal"/>
        <w:ind w:firstLine="540"/>
        <w:jc w:val="both"/>
      </w:pPr>
      <w:r>
        <w:t>--------------------------------</w:t>
      </w:r>
    </w:p>
    <w:p w:rsidR="008A60C1" w:rsidRDefault="008A60C1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&lt;1&gt; Отчет размещается на официальном сайте ЕИС (www.zakupki.gov.ru). Сделать это необходимо </w:t>
      </w:r>
      <w:r>
        <w:rPr>
          <w:b/>
        </w:rPr>
        <w:t>до 1 апреля 2018 г.</w:t>
      </w:r>
      <w:r>
        <w:t xml:space="preserve"> (</w:t>
      </w:r>
      <w:hyperlink r:id="rId6" w:history="1">
        <w:r>
          <w:rPr>
            <w:color w:val="0000FF"/>
          </w:rPr>
          <w:t>ч. 4 ст. 30</w:t>
        </w:r>
      </w:hyperlink>
      <w:r>
        <w:t xml:space="preserve"> Закона N 44-ФЗ).</w:t>
      </w:r>
    </w:p>
    <w:p w:rsidR="008A60C1" w:rsidRDefault="008A60C1">
      <w:pPr>
        <w:pStyle w:val="ConsPlusNormal"/>
        <w:jc w:val="both"/>
      </w:pPr>
    </w:p>
    <w:p w:rsidR="008A60C1" w:rsidRDefault="008A60C1">
      <w:pPr>
        <w:pStyle w:val="ConsPlusNormal"/>
        <w:jc w:val="center"/>
        <w:outlineLvl w:val="0"/>
      </w:pPr>
      <w:r>
        <w:rPr>
          <w:b/>
        </w:rPr>
        <w:t>I. Сведения о заказчике</w:t>
      </w:r>
    </w:p>
    <w:p w:rsidR="008A60C1" w:rsidRDefault="008A60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8A60C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Наименование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 xml:space="preserve">Муниципальное казенное учреждение "Дирекция единого заказчика" </w:t>
            </w:r>
            <w:hyperlink w:anchor="P38" w:history="1">
              <w:r>
                <w:rPr>
                  <w:i/>
                  <w:color w:val="0000FF"/>
                </w:rPr>
                <w:t>&lt;2&gt;</w:t>
              </w:r>
            </w:hyperlink>
          </w:p>
        </w:tc>
      </w:tr>
      <w:tr w:rsidR="008A60C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>муниципальное казенное учреждение</w:t>
            </w:r>
          </w:p>
        </w:tc>
      </w:tr>
      <w:tr w:rsidR="008A60C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Место нахождения (адрес), телефон, адрес электронной почты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 xml:space="preserve">150301, г. Ярославль, ул. </w:t>
            </w:r>
            <w:proofErr w:type="gramStart"/>
            <w:r>
              <w:rPr>
                <w:i/>
              </w:rPr>
              <w:t>Весенняя</w:t>
            </w:r>
            <w:proofErr w:type="gramEnd"/>
            <w:r>
              <w:rPr>
                <w:i/>
              </w:rPr>
              <w:t>, д. 1; тел.: +7 (4852) 123456, dez@dez.ru</w:t>
            </w:r>
          </w:p>
        </w:tc>
      </w:tr>
      <w:tr w:rsidR="008A60C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ИНН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>7604043250</w:t>
            </w:r>
          </w:p>
        </w:tc>
      </w:tr>
      <w:tr w:rsidR="008A60C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КПП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>760431001</w:t>
            </w:r>
          </w:p>
        </w:tc>
      </w:tr>
      <w:tr w:rsidR="008A60C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 xml:space="preserve">по </w:t>
            </w:r>
            <w:hyperlink r:id="rId7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 xml:space="preserve">7 54 04 </w:t>
            </w:r>
            <w:hyperlink w:anchor="P39" w:history="1">
              <w:r>
                <w:rPr>
                  <w:i/>
                  <w:color w:val="0000FF"/>
                </w:rPr>
                <w:t>&lt;3&gt;</w:t>
              </w:r>
            </w:hyperlink>
          </w:p>
        </w:tc>
      </w:tr>
      <w:tr w:rsidR="008A60C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по ОКПО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 xml:space="preserve">02372510 </w:t>
            </w:r>
            <w:hyperlink w:anchor="P40" w:history="1">
              <w:r>
                <w:rPr>
                  <w:i/>
                  <w:color w:val="0000FF"/>
                </w:rPr>
                <w:t>&lt;4&gt;</w:t>
              </w:r>
            </w:hyperlink>
          </w:p>
        </w:tc>
      </w:tr>
      <w:tr w:rsidR="008A60C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 xml:space="preserve">по </w:t>
            </w:r>
            <w:hyperlink r:id="rId8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 xml:space="preserve">78701000 </w:t>
            </w:r>
            <w:hyperlink w:anchor="P41" w:history="1">
              <w:r>
                <w:rPr>
                  <w:i/>
                  <w:color w:val="0000FF"/>
                </w:rPr>
                <w:t>&lt;5&gt;</w:t>
              </w:r>
            </w:hyperlink>
          </w:p>
        </w:tc>
      </w:tr>
    </w:tbl>
    <w:p w:rsidR="008A60C1" w:rsidRDefault="008A60C1">
      <w:pPr>
        <w:pStyle w:val="ConsPlusNormal"/>
        <w:jc w:val="both"/>
      </w:pPr>
    </w:p>
    <w:p w:rsidR="008A60C1" w:rsidRDefault="008A60C1">
      <w:pPr>
        <w:pStyle w:val="ConsPlusNormal"/>
        <w:ind w:firstLine="540"/>
        <w:jc w:val="both"/>
      </w:pPr>
      <w:r>
        <w:t>--------------------------------</w:t>
      </w:r>
    </w:p>
    <w:p w:rsidR="008A60C1" w:rsidRDefault="008A60C1">
      <w:pPr>
        <w:pStyle w:val="ConsPlusNormal"/>
        <w:spacing w:before="220"/>
        <w:ind w:firstLine="540"/>
        <w:jc w:val="both"/>
      </w:pPr>
      <w:bookmarkStart w:id="1" w:name="P38"/>
      <w:bookmarkEnd w:id="1"/>
      <w:r>
        <w:t>&lt;2</w:t>
      </w:r>
      <w:proofErr w:type="gramStart"/>
      <w:r>
        <w:t>&gt; У</w:t>
      </w:r>
      <w:proofErr w:type="gramEnd"/>
      <w:r>
        <w:t xml:space="preserve">казывается </w:t>
      </w:r>
      <w:r>
        <w:rPr>
          <w:b/>
        </w:rPr>
        <w:t>полное</w:t>
      </w:r>
      <w:r>
        <w:t xml:space="preserve"> наименование заказчика (</w:t>
      </w:r>
      <w:proofErr w:type="spellStart"/>
      <w:r w:rsidRPr="00EE44A8">
        <w:fldChar w:fldCharType="begin"/>
      </w:r>
      <w:r>
        <w:instrText xml:space="preserve"> HYPERLINK "consultantplus://offline/ref=6E637438DC9452B9624FFD12A6B901B02AACF89CD47594B71A0FB7196E38320F99E56A9950287DB6ADlFI" </w:instrText>
      </w:r>
      <w:r w:rsidRPr="00EE44A8"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"а" п. 1</w:t>
      </w:r>
      <w:r w:rsidRPr="00EE44A8">
        <w:rPr>
          <w:color w:val="0000FF"/>
        </w:rPr>
        <w:fldChar w:fldCharType="end"/>
      </w:r>
      <w:r>
        <w:t xml:space="preserve"> Приложения к Правилам, утвержденным Постановлением Правительства РФ от 17.03.2015 N 238, далее - Приложение к Правилам N 238).</w:t>
      </w:r>
    </w:p>
    <w:p w:rsidR="008A60C1" w:rsidRDefault="008A60C1">
      <w:pPr>
        <w:pStyle w:val="ConsPlusNormal"/>
        <w:spacing w:before="220"/>
        <w:ind w:firstLine="540"/>
        <w:jc w:val="both"/>
      </w:pPr>
      <w:bookmarkStart w:id="2" w:name="P39"/>
      <w:bookmarkEnd w:id="2"/>
      <w:r>
        <w:t>&lt;3</w:t>
      </w:r>
      <w:proofErr w:type="gramStart"/>
      <w:r>
        <w:t>&gt; Д</w:t>
      </w:r>
      <w:proofErr w:type="gramEnd"/>
      <w:r>
        <w:t xml:space="preserve">ля государственных и муниципальных учреждений код ОКОПФ выбирается из диапазона </w:t>
      </w:r>
      <w:hyperlink r:id="rId9" w:history="1">
        <w:r>
          <w:rPr>
            <w:color w:val="0000FF"/>
          </w:rPr>
          <w:t>7 51 00</w:t>
        </w:r>
      </w:hyperlink>
      <w:r>
        <w:t xml:space="preserve"> - </w:t>
      </w:r>
      <w:hyperlink r:id="rId10" w:history="1">
        <w:r>
          <w:rPr>
            <w:color w:val="0000FF"/>
          </w:rPr>
          <w:t>7 54 04</w:t>
        </w:r>
      </w:hyperlink>
      <w:r>
        <w:t>.</w:t>
      </w:r>
    </w:p>
    <w:p w:rsidR="008A60C1" w:rsidRDefault="008A60C1">
      <w:pPr>
        <w:pStyle w:val="ConsPlusNormal"/>
        <w:spacing w:before="220"/>
        <w:ind w:firstLine="540"/>
        <w:jc w:val="both"/>
      </w:pPr>
      <w:bookmarkStart w:id="3" w:name="P40"/>
      <w:bookmarkEnd w:id="3"/>
      <w:r>
        <w:t>&lt;4&gt; Код ОКПО можно узнать у работников бухгалтерии (используется при заполнении бюджетной отчетности).</w:t>
      </w:r>
    </w:p>
    <w:p w:rsidR="008A60C1" w:rsidRDefault="008A60C1">
      <w:pPr>
        <w:pStyle w:val="ConsPlusNormal"/>
        <w:spacing w:before="220"/>
        <w:ind w:firstLine="540"/>
        <w:jc w:val="both"/>
      </w:pPr>
      <w:bookmarkStart w:id="4" w:name="P41"/>
      <w:bookmarkEnd w:id="4"/>
      <w:r>
        <w:t xml:space="preserve">&lt;5&gt; Код </w:t>
      </w:r>
      <w:hyperlink r:id="rId11" w:history="1">
        <w:r>
          <w:rPr>
            <w:color w:val="0000FF"/>
          </w:rPr>
          <w:t>ОКТМО</w:t>
        </w:r>
      </w:hyperlink>
      <w:r>
        <w:t xml:space="preserve"> можно узнать с помощью сервиса "Узнай ОКТМО" на сайте ФНС России (https://www.nalog.ru/rn77/service/oktmo/).</w:t>
      </w:r>
    </w:p>
    <w:p w:rsidR="008A60C1" w:rsidRDefault="008A60C1">
      <w:pPr>
        <w:pStyle w:val="ConsPlusNormal"/>
        <w:jc w:val="both"/>
      </w:pPr>
    </w:p>
    <w:p w:rsidR="008A60C1" w:rsidRDefault="008A60C1">
      <w:pPr>
        <w:pStyle w:val="ConsPlusNormal"/>
        <w:jc w:val="center"/>
        <w:outlineLvl w:val="0"/>
      </w:pPr>
      <w:r>
        <w:rPr>
          <w:b/>
        </w:rPr>
        <w:t>II. Информация об объеме закупок у субъектов</w:t>
      </w:r>
    </w:p>
    <w:p w:rsidR="008A60C1" w:rsidRDefault="008A60C1">
      <w:pPr>
        <w:pStyle w:val="ConsPlusNormal"/>
        <w:jc w:val="center"/>
      </w:pPr>
      <w:r>
        <w:rPr>
          <w:b/>
        </w:rPr>
        <w:t xml:space="preserve">малого предпринимательства и социально </w:t>
      </w:r>
      <w:proofErr w:type="gramStart"/>
      <w:r>
        <w:rPr>
          <w:b/>
        </w:rPr>
        <w:t>ориентированных</w:t>
      </w:r>
      <w:proofErr w:type="gramEnd"/>
    </w:p>
    <w:p w:rsidR="008A60C1" w:rsidRDefault="008A60C1">
      <w:pPr>
        <w:pStyle w:val="ConsPlusNormal"/>
        <w:jc w:val="center"/>
      </w:pPr>
      <w:r>
        <w:rPr>
          <w:b/>
        </w:rPr>
        <w:t>некоммерческих организаций, о несостоявшемся определении</w:t>
      </w:r>
    </w:p>
    <w:p w:rsidR="008A60C1" w:rsidRDefault="008A60C1">
      <w:pPr>
        <w:pStyle w:val="ConsPlusNormal"/>
        <w:jc w:val="center"/>
      </w:pPr>
      <w:r>
        <w:rPr>
          <w:b/>
        </w:rPr>
        <w:lastRenderedPageBreak/>
        <w:t>поставщиков (подрядчиков, исполнителей) с участием</w:t>
      </w:r>
    </w:p>
    <w:p w:rsidR="008A60C1" w:rsidRDefault="008A60C1">
      <w:pPr>
        <w:pStyle w:val="ConsPlusNormal"/>
        <w:jc w:val="center"/>
      </w:pPr>
      <w:r>
        <w:rPr>
          <w:b/>
        </w:rPr>
        <w:t>субъектов малого предпринимательства и социально</w:t>
      </w:r>
    </w:p>
    <w:p w:rsidR="008A60C1" w:rsidRDefault="008A60C1">
      <w:pPr>
        <w:pStyle w:val="ConsPlusNormal"/>
        <w:jc w:val="center"/>
      </w:pPr>
      <w:r>
        <w:rPr>
          <w:b/>
        </w:rPr>
        <w:t>ориентированных некоммерческих организаций</w:t>
      </w:r>
    </w:p>
    <w:p w:rsidR="008A60C1" w:rsidRDefault="008A60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33"/>
        <w:gridCol w:w="1984"/>
      </w:tblGrid>
      <w:tr w:rsidR="008A60C1"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60C1" w:rsidRDefault="008A60C1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0C1" w:rsidRDefault="008A60C1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  <w:jc w:val="center"/>
              <w:outlineLvl w:val="1"/>
            </w:pPr>
            <w:r>
              <w:rPr>
                <w:b/>
              </w:rP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bookmarkStart w:id="5" w:name="P53"/>
            <w:bookmarkEnd w:id="5"/>
            <w:r>
              <w:t>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 xml:space="preserve">Совокупный годовой объем закупок </w:t>
            </w:r>
            <w:hyperlink w:anchor="P99" w:history="1">
              <w:r>
                <w:rPr>
                  <w:color w:val="0000FF"/>
                </w:rPr>
                <w:t>&lt;6&gt;</w:t>
              </w:r>
            </w:hyperlink>
            <w:r>
              <w:t>, за исключением объема закупок, сведения о которых составляют государственную тайну (тыс. руб.)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 xml:space="preserve">50 000 </w:t>
            </w:r>
            <w:hyperlink w:anchor="P100" w:history="1">
              <w:r>
                <w:rPr>
                  <w:i/>
                  <w:color w:val="0000FF"/>
                </w:rPr>
                <w:t>&lt;7&gt;</w:t>
              </w:r>
            </w:hyperlink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bookmarkStart w:id="6" w:name="P56"/>
            <w:bookmarkEnd w:id="6"/>
            <w:r>
              <w:t>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proofErr w:type="gramStart"/>
            <w:r>
              <w:t xml:space="preserve">Общий объем финансового обеспечения для оплаты контрактов в отчетном году в рамках осуществления закупок, предусмотренных </w:t>
            </w:r>
            <w:hyperlink r:id="rId12" w:history="1">
              <w:r>
                <w:rPr>
                  <w:color w:val="0000FF"/>
                </w:rPr>
                <w:t>ч. 1.1 ст. 30</w:t>
              </w:r>
            </w:hyperlink>
            <w: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 xml:space="preserve">35 000 </w:t>
            </w:r>
            <w:hyperlink w:anchor="P101" w:history="1">
              <w:r>
                <w:rPr>
                  <w:i/>
                  <w:color w:val="0000FF"/>
                </w:rPr>
                <w:t>&lt;8&gt;</w:t>
              </w:r>
            </w:hyperlink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>0</w:t>
            </w:r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>0</w:t>
            </w:r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      </w:r>
            <w:hyperlink r:id="rId13" w:history="1">
              <w:r>
                <w:rPr>
                  <w:color w:val="0000FF"/>
                </w:rPr>
                <w:t>ч. 1 ст. 93</w:t>
              </w:r>
            </w:hyperlink>
            <w:r>
      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 xml:space="preserve">35 000 </w:t>
            </w:r>
            <w:hyperlink w:anchor="P104" w:history="1">
              <w:r>
                <w:rPr>
                  <w:i/>
                  <w:color w:val="0000FF"/>
                </w:rPr>
                <w:t>&lt;9&gt;</w:t>
              </w:r>
            </w:hyperlink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>0</w:t>
            </w:r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 xml:space="preserve"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</w:t>
            </w:r>
            <w:r>
              <w:lastRenderedPageBreak/>
              <w:t>государственную тайну (тыс. руб.)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lastRenderedPageBreak/>
              <w:t>0</w:t>
            </w:r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bookmarkStart w:id="7" w:name="P74"/>
            <w:bookmarkEnd w:id="7"/>
            <w:r>
              <w:lastRenderedPageBreak/>
              <w:t>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 xml:space="preserve">Совокупный годовой объем закупок, рассчитанный за вычетом закупок, предусмотренных </w:t>
            </w:r>
            <w:hyperlink r:id="rId14" w:history="1">
              <w:r>
                <w:rPr>
                  <w:color w:val="0000FF"/>
                </w:rPr>
                <w:t>ч. 1.1 ст. 30</w:t>
              </w:r>
            </w:hyperlink>
            <w:r>
              <w:t xml:space="preserve"> Федерального закона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 xml:space="preserve">15 000 </w:t>
            </w:r>
            <w:hyperlink w:anchor="P105" w:history="1">
              <w:r>
                <w:rPr>
                  <w:i/>
                  <w:color w:val="0000FF"/>
                </w:rPr>
                <w:t>&lt;10&gt;</w:t>
              </w:r>
            </w:hyperlink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 xml:space="preserve">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</w:t>
            </w:r>
            <w:hyperlink r:id="rId15" w:history="1">
              <w:r>
                <w:rPr>
                  <w:color w:val="0000FF"/>
                </w:rPr>
                <w:t>ч. 1.1 ст. 30</w:t>
              </w:r>
            </w:hyperlink>
            <w:r>
              <w:t xml:space="preserve"> Федерального закона) (тыс. руб.)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 xml:space="preserve">2 250 </w:t>
            </w:r>
            <w:hyperlink w:anchor="P107" w:history="1">
              <w:r>
                <w:rPr>
                  <w:i/>
                  <w:color w:val="0000FF"/>
                </w:rPr>
                <w:t>&lt;11&gt;</w:t>
              </w:r>
            </w:hyperlink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  <w:jc w:val="center"/>
              <w:outlineLvl w:val="1"/>
            </w:pPr>
            <w:r>
              <w:rPr>
                <w:b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bookmarkStart w:id="8" w:name="P81"/>
            <w:bookmarkEnd w:id="8"/>
            <w:r>
              <w:t>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 xml:space="preserve"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(тыс. руб.) </w:t>
            </w:r>
            <w:hyperlink w:anchor="P109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>4 500</w:t>
            </w:r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bookmarkStart w:id="9" w:name="P84"/>
            <w:bookmarkEnd w:id="9"/>
            <w:r>
              <w:t>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 xml:space="preserve"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>
              <w:t>извещениях</w:t>
            </w:r>
            <w:proofErr w:type="gramEnd"/>
            <w: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руб.)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>0</w:t>
            </w:r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bookmarkStart w:id="10" w:name="P87"/>
            <w:bookmarkEnd w:id="10"/>
            <w:r>
              <w:t>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 xml:space="preserve">4 500 </w:t>
            </w:r>
            <w:hyperlink w:anchor="P113" w:history="1">
              <w:r>
                <w:rPr>
                  <w:i/>
                  <w:color w:val="0000FF"/>
                </w:rPr>
                <w:t>&lt;13&gt;</w:t>
              </w:r>
            </w:hyperlink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</w:t>
            </w:r>
            <w:hyperlink r:id="rId16" w:history="1">
              <w:r>
                <w:rPr>
                  <w:color w:val="0000FF"/>
                </w:rPr>
                <w:t>ч. 1.1 ст. 30</w:t>
              </w:r>
            </w:hyperlink>
            <w:r>
              <w:t xml:space="preserve"> Федерального закона (процентов)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 xml:space="preserve">30 </w:t>
            </w:r>
            <w:hyperlink w:anchor="P115" w:history="1">
              <w:r>
                <w:rPr>
                  <w:i/>
                  <w:color w:val="0000FF"/>
                </w:rPr>
                <w:t>&lt;14&gt;</w:t>
              </w:r>
            </w:hyperlink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  <w:jc w:val="center"/>
              <w:outlineLvl w:val="1"/>
            </w:pPr>
            <w:r>
              <w:rPr>
                <w:b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0C1" w:rsidRDefault="008A60C1">
            <w:pPr>
              <w:pStyle w:val="ConsPlusNormal"/>
            </w:pPr>
            <w:r>
              <w:t>9.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0C1" w:rsidRDefault="008A60C1">
            <w:pPr>
              <w:pStyle w:val="ConsPlusNormal"/>
            </w:pPr>
            <w: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 (тыс. руб.)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 xml:space="preserve">500 </w:t>
            </w:r>
            <w:hyperlink w:anchor="P117" w:history="1">
              <w:r>
                <w:rPr>
                  <w:i/>
                  <w:color w:val="0000FF"/>
                </w:rPr>
                <w:t>&lt;15&gt;</w:t>
              </w:r>
            </w:hyperlink>
          </w:p>
        </w:tc>
      </w:tr>
    </w:tbl>
    <w:p w:rsidR="008A60C1" w:rsidRDefault="008A60C1">
      <w:pPr>
        <w:pStyle w:val="ConsPlusNormal"/>
        <w:jc w:val="both"/>
      </w:pPr>
    </w:p>
    <w:p w:rsidR="008A60C1" w:rsidRDefault="008A60C1">
      <w:pPr>
        <w:pStyle w:val="ConsPlusNormal"/>
        <w:ind w:firstLine="540"/>
        <w:jc w:val="both"/>
      </w:pPr>
      <w:r>
        <w:t>--------------------------------</w:t>
      </w:r>
    </w:p>
    <w:p w:rsidR="008A60C1" w:rsidRDefault="008A60C1">
      <w:pPr>
        <w:pStyle w:val="ConsPlusNormal"/>
        <w:spacing w:before="220"/>
        <w:ind w:firstLine="540"/>
        <w:jc w:val="both"/>
      </w:pPr>
      <w:bookmarkStart w:id="11" w:name="P99"/>
      <w:bookmarkEnd w:id="11"/>
      <w:r>
        <w:lastRenderedPageBreak/>
        <w:t>&lt;6&gt; Совокупный годовой объем закупок - это сумма оплаты в 2017 г. товаров (работ, услуг), закупленных в соответствии с Законом N 44-ФЗ (</w:t>
      </w:r>
      <w:hyperlink r:id="rId17" w:history="1">
        <w:r>
          <w:rPr>
            <w:color w:val="0000FF"/>
          </w:rPr>
          <w:t>п. 16 ст. 3</w:t>
        </w:r>
      </w:hyperlink>
      <w:r>
        <w:t xml:space="preserve"> Закона N 44-ФЗ).</w:t>
      </w:r>
    </w:p>
    <w:p w:rsidR="008A60C1" w:rsidRDefault="008A60C1">
      <w:pPr>
        <w:pStyle w:val="ConsPlusNormal"/>
        <w:spacing w:before="220"/>
        <w:ind w:firstLine="540"/>
        <w:jc w:val="both"/>
      </w:pPr>
      <w:bookmarkStart w:id="12" w:name="P100"/>
      <w:bookmarkEnd w:id="12"/>
      <w:r>
        <w:t xml:space="preserve">&lt;7&gt; Значение указывается </w:t>
      </w:r>
      <w:r>
        <w:rPr>
          <w:b/>
        </w:rPr>
        <w:t>в тыс. руб.</w:t>
      </w:r>
      <w:r>
        <w:t xml:space="preserve"> (50 000 тыс. руб. = 50 </w:t>
      </w:r>
      <w:proofErr w:type="gramStart"/>
      <w:r>
        <w:t>млн</w:t>
      </w:r>
      <w:proofErr w:type="gramEnd"/>
      <w:r>
        <w:t xml:space="preserve"> руб.).</w:t>
      </w:r>
    </w:p>
    <w:p w:rsidR="008A60C1" w:rsidRDefault="008A60C1">
      <w:pPr>
        <w:pStyle w:val="ConsPlusNormal"/>
        <w:spacing w:before="220"/>
        <w:ind w:firstLine="540"/>
        <w:jc w:val="both"/>
      </w:pPr>
      <w:bookmarkStart w:id="13" w:name="P101"/>
      <w:bookmarkEnd w:id="13"/>
      <w:r>
        <w:t>&lt;8</w:t>
      </w:r>
      <w:proofErr w:type="gramStart"/>
      <w:r>
        <w:t>&gt; Р</w:t>
      </w:r>
      <w:proofErr w:type="gramEnd"/>
      <w:r>
        <w:t>ассчитывается как сумма значений, указанных в пяти следующих абзацах (</w:t>
      </w:r>
      <w:proofErr w:type="spellStart"/>
      <w:r w:rsidRPr="00EE44A8">
        <w:fldChar w:fldCharType="begin"/>
      </w:r>
      <w:r>
        <w:instrText xml:space="preserve"> HYPERLINK "consultantplus://offline/ref=6E637438DC9452B9624FFD12A6B901B02AACF89CD47594B71A0FB7196E38320F99E56AA9lAI" </w:instrText>
      </w:r>
      <w:r w:rsidRPr="00EE44A8"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"б" п. 2</w:t>
      </w:r>
      <w:r w:rsidRPr="00EE44A8">
        <w:rPr>
          <w:color w:val="0000FF"/>
        </w:rPr>
        <w:fldChar w:fldCharType="end"/>
      </w:r>
      <w:r>
        <w:t xml:space="preserve"> Приложения к Правилам N 238):</w:t>
      </w:r>
    </w:p>
    <w:p w:rsidR="008A60C1" w:rsidRDefault="008A60C1">
      <w:pPr>
        <w:pStyle w:val="ConsPlusNormal"/>
        <w:spacing w:before="220"/>
        <w:ind w:firstLine="540"/>
        <w:jc w:val="both"/>
      </w:pPr>
      <w:r>
        <w:t>0 + 0 + 35 000 + 0 + 0 = 35 000.</w:t>
      </w:r>
    </w:p>
    <w:p w:rsidR="008A60C1" w:rsidRDefault="008A60C1">
      <w:pPr>
        <w:pStyle w:val="ConsPlusNormal"/>
        <w:spacing w:before="220"/>
        <w:ind w:firstLine="540"/>
        <w:jc w:val="both"/>
      </w:pPr>
      <w:r>
        <w:t>Оплата по одному и тому же контракту не должна дублироваться в нескольких абзацах, относящихся к этой позиции (</w:t>
      </w:r>
      <w:proofErr w:type="spellStart"/>
      <w:r w:rsidRPr="00EE44A8">
        <w:fldChar w:fldCharType="begin"/>
      </w:r>
      <w:r>
        <w:instrText xml:space="preserve"> HYPERLINK "consultantplus://offline/ref=6E637438DC9452B9624FFD12A6B901B02AACF89CD47594B71A0FB7196E38320F99E56AA9l0I" </w:instrText>
      </w:r>
      <w:r w:rsidRPr="00EE44A8"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"б" п. 2</w:t>
      </w:r>
      <w:r w:rsidRPr="00EE44A8">
        <w:rPr>
          <w:color w:val="0000FF"/>
        </w:rPr>
        <w:fldChar w:fldCharType="end"/>
      </w:r>
      <w:r>
        <w:t xml:space="preserve"> Приложения к Правилам N 238).</w:t>
      </w:r>
    </w:p>
    <w:p w:rsidR="008A60C1" w:rsidRDefault="008A60C1">
      <w:pPr>
        <w:pStyle w:val="ConsPlusNormal"/>
        <w:spacing w:before="220"/>
        <w:ind w:firstLine="540"/>
        <w:jc w:val="both"/>
      </w:pPr>
      <w:bookmarkStart w:id="14" w:name="P104"/>
      <w:bookmarkEnd w:id="14"/>
      <w:r>
        <w:t>&lt;9</w:t>
      </w:r>
      <w:proofErr w:type="gramStart"/>
      <w:r>
        <w:t>&gt; Р</w:t>
      </w:r>
      <w:proofErr w:type="gramEnd"/>
      <w:r>
        <w:t xml:space="preserve">ассчитывается как сумма оплаты, произведенной в 2017 г. по всем закупкам у единственного поставщика 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N 44-ФЗ (независимо от даты заключения контракта), за вычетом оплаты по контрактам, в которых есть сведения, составляющие государственную тайну.</w:t>
      </w:r>
    </w:p>
    <w:p w:rsidR="008A60C1" w:rsidRDefault="008A60C1">
      <w:pPr>
        <w:pStyle w:val="ConsPlusNormal"/>
        <w:spacing w:before="220"/>
        <w:ind w:firstLine="540"/>
        <w:jc w:val="both"/>
      </w:pPr>
      <w:bookmarkStart w:id="15" w:name="P105"/>
      <w:bookmarkEnd w:id="15"/>
      <w:r>
        <w:t>&lt;10</w:t>
      </w:r>
      <w:proofErr w:type="gramStart"/>
      <w:r>
        <w:t>&gt; Р</w:t>
      </w:r>
      <w:proofErr w:type="gramEnd"/>
      <w:r>
        <w:t xml:space="preserve">ассчитывается как разница между значениями, приведенными в </w:t>
      </w:r>
      <w:hyperlink w:anchor="P53" w:history="1">
        <w:r>
          <w:rPr>
            <w:color w:val="0000FF"/>
          </w:rPr>
          <w:t>позициях 1</w:t>
        </w:r>
      </w:hyperlink>
      <w:r>
        <w:t xml:space="preserve"> и </w:t>
      </w:r>
      <w:hyperlink w:anchor="P56" w:history="1">
        <w:r>
          <w:rPr>
            <w:color w:val="0000FF"/>
          </w:rPr>
          <w:t>2</w:t>
        </w:r>
      </w:hyperlink>
      <w:r>
        <w:t xml:space="preserve"> (</w:t>
      </w:r>
      <w:proofErr w:type="spellStart"/>
      <w:r w:rsidRPr="00EE44A8">
        <w:fldChar w:fldCharType="begin"/>
      </w:r>
      <w:r>
        <w:instrText xml:space="preserve"> HYPERLINK "consultantplus://offline/ref=6E637438DC9452B9624FFD12A6B901B02AACF89CD47594B71A0FB7196E38320F99E56A9950287DB7ADlEI" </w:instrText>
      </w:r>
      <w:r w:rsidRPr="00EE44A8"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"в" п. 2</w:t>
      </w:r>
      <w:r w:rsidRPr="00EE44A8">
        <w:rPr>
          <w:color w:val="0000FF"/>
        </w:rPr>
        <w:fldChar w:fldCharType="end"/>
      </w:r>
      <w:r>
        <w:t xml:space="preserve"> Приложения к Правилам N 238):</w:t>
      </w:r>
    </w:p>
    <w:p w:rsidR="008A60C1" w:rsidRDefault="008A60C1">
      <w:pPr>
        <w:pStyle w:val="ConsPlusNormal"/>
        <w:spacing w:before="220"/>
        <w:ind w:firstLine="540"/>
        <w:jc w:val="both"/>
      </w:pPr>
      <w:r>
        <w:t>50 000 - 35 000 = 15 000.</w:t>
      </w:r>
    </w:p>
    <w:p w:rsidR="008A60C1" w:rsidRDefault="008A60C1">
      <w:pPr>
        <w:pStyle w:val="ConsPlusNormal"/>
        <w:spacing w:before="220"/>
        <w:ind w:firstLine="540"/>
        <w:jc w:val="both"/>
      </w:pPr>
      <w:bookmarkStart w:id="16" w:name="P107"/>
      <w:bookmarkEnd w:id="16"/>
      <w:r>
        <w:t>&lt;11</w:t>
      </w:r>
      <w:proofErr w:type="gramStart"/>
      <w:r>
        <w:t>&gt; Р</w:t>
      </w:r>
      <w:proofErr w:type="gramEnd"/>
      <w:r>
        <w:t xml:space="preserve">ассчитывается как 15% от суммы, приведенной в </w:t>
      </w:r>
      <w:hyperlink w:anchor="P74" w:history="1">
        <w:r>
          <w:rPr>
            <w:color w:val="0000FF"/>
          </w:rPr>
          <w:t>позиции 3</w:t>
        </w:r>
      </w:hyperlink>
      <w:r>
        <w:t>:</w:t>
      </w:r>
    </w:p>
    <w:p w:rsidR="008A60C1" w:rsidRDefault="008A60C1">
      <w:pPr>
        <w:pStyle w:val="ConsPlusNormal"/>
        <w:spacing w:before="220"/>
        <w:ind w:firstLine="540"/>
        <w:jc w:val="both"/>
      </w:pPr>
      <w:r>
        <w:t>15 000 x 15% = 2 250.</w:t>
      </w:r>
    </w:p>
    <w:p w:rsidR="008A60C1" w:rsidRDefault="008A60C1">
      <w:pPr>
        <w:pStyle w:val="ConsPlusNormal"/>
        <w:spacing w:before="220"/>
        <w:ind w:firstLine="540"/>
        <w:jc w:val="both"/>
      </w:pPr>
      <w:bookmarkStart w:id="17" w:name="P109"/>
      <w:bookmarkEnd w:id="17"/>
      <w:r>
        <w:t>&lt;12</w:t>
      </w:r>
      <w:proofErr w:type="gramStart"/>
      <w:r>
        <w:t>&gt; Р</w:t>
      </w:r>
      <w:proofErr w:type="gramEnd"/>
      <w:r>
        <w:t>ассчитывается как сумма оплаты по всем контрактам, которые одновременно отвечают следующим требованиям (</w:t>
      </w:r>
      <w:proofErr w:type="spellStart"/>
      <w:r w:rsidRPr="00EE44A8">
        <w:fldChar w:fldCharType="begin"/>
      </w:r>
      <w:r>
        <w:instrText xml:space="preserve"> HYPERLINK "consultantplus://offline/ref=6E637438DC9452B9624FFD12A6B901B02AACF89CD47594B71A0FB7196E38320F99E56A9950287DB7ADlCI" </w:instrText>
      </w:r>
      <w:r w:rsidRPr="00EE44A8"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"д" п. 2</w:t>
      </w:r>
      <w:r w:rsidRPr="00EE44A8">
        <w:rPr>
          <w:color w:val="0000FF"/>
        </w:rPr>
        <w:fldChar w:fldCharType="end"/>
      </w:r>
      <w:r>
        <w:t xml:space="preserve"> Приложения к Правилам N 238):</w:t>
      </w:r>
    </w:p>
    <w:p w:rsidR="008A60C1" w:rsidRDefault="008A60C1">
      <w:pPr>
        <w:pStyle w:val="ConsPlusNormal"/>
        <w:spacing w:before="220"/>
        <w:ind w:firstLine="540"/>
        <w:jc w:val="both"/>
      </w:pPr>
      <w:r>
        <w:t>а) оплата (полностью или частично) осуществлялась в 2017 г. Если контракт заключен в 2016 г., но часть суммы оплачена в 2017 г., эта часть учитывается;</w:t>
      </w:r>
    </w:p>
    <w:p w:rsidR="008A60C1" w:rsidRDefault="008A60C1">
      <w:pPr>
        <w:pStyle w:val="ConsPlusNormal"/>
        <w:spacing w:before="220"/>
        <w:ind w:firstLine="540"/>
        <w:jc w:val="both"/>
      </w:pPr>
      <w:r>
        <w:t xml:space="preserve">б) контракт заключен по результатам </w:t>
      </w:r>
      <w:r>
        <w:rPr>
          <w:b/>
        </w:rPr>
        <w:t>состоявшегося</w:t>
      </w:r>
      <w:r>
        <w:t xml:space="preserve"> конкурса, аукциона, запроса котировок или запроса предложений, проведенного на основании </w:t>
      </w:r>
      <w:hyperlink r:id="rId19" w:history="1">
        <w:r>
          <w:rPr>
            <w:color w:val="0000FF"/>
          </w:rPr>
          <w:t>Закона</w:t>
        </w:r>
      </w:hyperlink>
      <w:r>
        <w:t xml:space="preserve"> N 44-ФЗ;</w:t>
      </w:r>
    </w:p>
    <w:p w:rsidR="008A60C1" w:rsidRDefault="008A60C1">
      <w:pPr>
        <w:pStyle w:val="ConsPlusNormal"/>
        <w:spacing w:before="220"/>
        <w:ind w:firstLine="540"/>
        <w:jc w:val="both"/>
      </w:pPr>
      <w:r>
        <w:t xml:space="preserve">в) в закупке, по итогам которой был заключен контракт, могли принять участие </w:t>
      </w:r>
      <w:r>
        <w:rPr>
          <w:b/>
        </w:rPr>
        <w:t>только</w:t>
      </w:r>
      <w:r>
        <w:t xml:space="preserve"> субъекты малого предпринимательства (далее - СМП) и социально ориентированные некоммерческие организации (далее - СОНКО), т.е. соответствующее ограничение было установлено в извещении на основании </w:t>
      </w:r>
      <w:hyperlink r:id="rId20" w:history="1">
        <w:r>
          <w:rPr>
            <w:color w:val="0000FF"/>
          </w:rPr>
          <w:t>ч. 3 ст. 30</w:t>
        </w:r>
      </w:hyperlink>
      <w:r>
        <w:t xml:space="preserve"> Закона N 44-ФЗ.</w:t>
      </w:r>
    </w:p>
    <w:p w:rsidR="008A60C1" w:rsidRDefault="008A60C1">
      <w:pPr>
        <w:pStyle w:val="ConsPlusNormal"/>
        <w:spacing w:before="220"/>
        <w:ind w:firstLine="540"/>
        <w:jc w:val="both"/>
      </w:pPr>
      <w:bookmarkStart w:id="18" w:name="P113"/>
      <w:bookmarkEnd w:id="18"/>
      <w:r>
        <w:t>&lt;13</w:t>
      </w:r>
      <w:proofErr w:type="gramStart"/>
      <w:r>
        <w:t>&gt; Р</w:t>
      </w:r>
      <w:proofErr w:type="gramEnd"/>
      <w:r>
        <w:t xml:space="preserve">ассчитывается как сумма значений, указанных в </w:t>
      </w:r>
      <w:hyperlink w:anchor="P81" w:history="1">
        <w:r>
          <w:rPr>
            <w:color w:val="0000FF"/>
          </w:rPr>
          <w:t>позициях 5</w:t>
        </w:r>
      </w:hyperlink>
      <w:r>
        <w:t xml:space="preserve"> и </w:t>
      </w:r>
      <w:hyperlink w:anchor="P84" w:history="1">
        <w:r>
          <w:rPr>
            <w:color w:val="0000FF"/>
          </w:rPr>
          <w:t>6</w:t>
        </w:r>
      </w:hyperlink>
      <w:r>
        <w:t xml:space="preserve"> (</w:t>
      </w:r>
      <w:proofErr w:type="spellStart"/>
      <w:r w:rsidRPr="00EE44A8">
        <w:fldChar w:fldCharType="begin"/>
      </w:r>
      <w:r>
        <w:instrText xml:space="preserve"> HYPERLINK "consultantplus://offline/ref=6E637438DC9452B9624FFD12A6B901B02AACF89CD47594B71A0FB7196E38320F99E56A9950287DB7ADl2I" </w:instrText>
      </w:r>
      <w:r w:rsidRPr="00EE44A8"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"ж" п. 2</w:t>
      </w:r>
      <w:r w:rsidRPr="00EE44A8">
        <w:rPr>
          <w:color w:val="0000FF"/>
        </w:rPr>
        <w:fldChar w:fldCharType="end"/>
      </w:r>
      <w:r>
        <w:t xml:space="preserve"> Приложения к Правилам N 238):</w:t>
      </w:r>
    </w:p>
    <w:p w:rsidR="008A60C1" w:rsidRDefault="008A60C1">
      <w:pPr>
        <w:pStyle w:val="ConsPlusNormal"/>
        <w:spacing w:before="220"/>
        <w:ind w:firstLine="540"/>
        <w:jc w:val="both"/>
      </w:pPr>
      <w:r>
        <w:t>4 500 + 0 = 4 500.</w:t>
      </w:r>
    </w:p>
    <w:p w:rsidR="008A60C1" w:rsidRDefault="008A60C1">
      <w:pPr>
        <w:pStyle w:val="ConsPlusNormal"/>
        <w:spacing w:before="220"/>
        <w:ind w:firstLine="540"/>
        <w:jc w:val="both"/>
      </w:pPr>
      <w:bookmarkStart w:id="19" w:name="P115"/>
      <w:bookmarkEnd w:id="19"/>
      <w:r>
        <w:t>&lt;14</w:t>
      </w:r>
      <w:proofErr w:type="gramStart"/>
      <w:r>
        <w:t>&gt; Р</w:t>
      </w:r>
      <w:proofErr w:type="gramEnd"/>
      <w:r>
        <w:t>ассчитывается по формуле: (</w:t>
      </w:r>
      <w:hyperlink w:anchor="P87" w:history="1">
        <w:r>
          <w:rPr>
            <w:color w:val="0000FF"/>
          </w:rPr>
          <w:t>позиция 7</w:t>
        </w:r>
      </w:hyperlink>
      <w:r>
        <w:t xml:space="preserve"> / </w:t>
      </w:r>
      <w:hyperlink w:anchor="P74" w:history="1">
        <w:r>
          <w:rPr>
            <w:color w:val="0000FF"/>
          </w:rPr>
          <w:t>позиция 3</w:t>
        </w:r>
      </w:hyperlink>
      <w:r>
        <w:t>) x 100% (</w:t>
      </w:r>
      <w:proofErr w:type="spellStart"/>
      <w:r w:rsidRPr="00EE44A8">
        <w:fldChar w:fldCharType="begin"/>
      </w:r>
      <w:r>
        <w:instrText xml:space="preserve"> HYPERLINK "consultantplus://offline/ref=6E637438DC9452B9624FFD12A6B901B02AACF89CD47594B71A0FB7196E38320F99E56A9950287DB0ADlBI" </w:instrText>
      </w:r>
      <w:r w:rsidRPr="00EE44A8"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"з" п. 2</w:t>
      </w:r>
      <w:r w:rsidRPr="00EE44A8">
        <w:rPr>
          <w:color w:val="0000FF"/>
        </w:rPr>
        <w:fldChar w:fldCharType="end"/>
      </w:r>
      <w:r>
        <w:t xml:space="preserve"> Приложения к Правилам N 238):</w:t>
      </w:r>
    </w:p>
    <w:p w:rsidR="008A60C1" w:rsidRDefault="008A60C1">
      <w:pPr>
        <w:pStyle w:val="ConsPlusNormal"/>
        <w:spacing w:before="220"/>
        <w:ind w:firstLine="540"/>
        <w:jc w:val="both"/>
      </w:pPr>
      <w:r>
        <w:t>4 500 / 15 000 x 100% = 30%.</w:t>
      </w:r>
    </w:p>
    <w:p w:rsidR="008A60C1" w:rsidRDefault="008A60C1">
      <w:pPr>
        <w:pStyle w:val="ConsPlusNormal"/>
        <w:spacing w:before="220"/>
        <w:ind w:firstLine="540"/>
        <w:jc w:val="both"/>
      </w:pPr>
      <w:bookmarkStart w:id="20" w:name="P117"/>
      <w:bookmarkEnd w:id="20"/>
      <w:r>
        <w:t>&lt;15</w:t>
      </w:r>
      <w:proofErr w:type="gramStart"/>
      <w:r>
        <w:t>&gt; Д</w:t>
      </w:r>
      <w:proofErr w:type="gramEnd"/>
      <w:r>
        <w:t>ля заполнения этой позиции необходимо (</w:t>
      </w:r>
      <w:proofErr w:type="spellStart"/>
      <w:r w:rsidRPr="00EE44A8">
        <w:fldChar w:fldCharType="begin"/>
      </w:r>
      <w:r>
        <w:instrText xml:space="preserve"> HYPERLINK "consultantplus://offline/ref=6E637438DC9452B9624FFD12A6B901B02AACF89CD47594B71A0FB7196E38320F99E56A9950287DB0ADlAI" </w:instrText>
      </w:r>
      <w:r w:rsidRPr="00EE44A8"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"и" п. 2</w:t>
      </w:r>
      <w:r w:rsidRPr="00EE44A8">
        <w:rPr>
          <w:color w:val="0000FF"/>
        </w:rPr>
        <w:fldChar w:fldCharType="end"/>
      </w:r>
      <w:r>
        <w:t xml:space="preserve"> Приложения к Правилам N 238):</w:t>
      </w:r>
    </w:p>
    <w:p w:rsidR="008A60C1" w:rsidRDefault="008A60C1">
      <w:pPr>
        <w:pStyle w:val="ConsPlusNormal"/>
        <w:spacing w:before="220"/>
        <w:ind w:firstLine="540"/>
        <w:jc w:val="both"/>
      </w:pPr>
      <w:r>
        <w:t>1) определить, признавались ли в 2017 г. несостоявшимися закупки, участниками которых могли быть только СМП и СОНКО (кроме закупок закрытыми способами);</w:t>
      </w:r>
    </w:p>
    <w:p w:rsidR="008A60C1" w:rsidRDefault="008A60C1">
      <w:pPr>
        <w:pStyle w:val="ConsPlusNormal"/>
        <w:spacing w:before="220"/>
        <w:ind w:firstLine="540"/>
        <w:jc w:val="both"/>
      </w:pPr>
      <w:r>
        <w:t xml:space="preserve">2) сложить </w:t>
      </w:r>
      <w:r>
        <w:rPr>
          <w:b/>
        </w:rPr>
        <w:t>начальные (максимальные) цены</w:t>
      </w:r>
      <w:r>
        <w:t xml:space="preserve"> контрактов по всем таким закупкам. Даже </w:t>
      </w:r>
      <w:r>
        <w:lastRenderedPageBreak/>
        <w:t>если по итогам несостоявшейся закупки был заключен контракт, при расчете используется начальная (максимальная) цена.</w:t>
      </w:r>
    </w:p>
    <w:p w:rsidR="008A60C1" w:rsidRDefault="008A60C1">
      <w:pPr>
        <w:pStyle w:val="ConsPlusNormal"/>
        <w:jc w:val="both"/>
      </w:pPr>
    </w:p>
    <w:p w:rsidR="008A60C1" w:rsidRDefault="008A60C1">
      <w:pPr>
        <w:pStyle w:val="ConsPlusNormal"/>
        <w:jc w:val="center"/>
        <w:outlineLvl w:val="0"/>
      </w:pPr>
      <w:r>
        <w:rPr>
          <w:b/>
        </w:rPr>
        <w:t>III. Информация о заключенных контрактах</w:t>
      </w:r>
    </w:p>
    <w:p w:rsidR="008A60C1" w:rsidRDefault="008A60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8A60C1"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60C1" w:rsidRDefault="008A60C1">
            <w:pPr>
              <w:pStyle w:val="ConsPlusNormal"/>
              <w:jc w:val="center"/>
            </w:pPr>
            <w:r>
              <w:t>Виды заключенных контрактов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60C1" w:rsidRDefault="008A60C1">
            <w:pPr>
              <w:pStyle w:val="ConsPlusNormal"/>
              <w:jc w:val="center"/>
            </w:pPr>
            <w:r>
              <w:t>Уникальные номера реестровых записей из реестра контрактов</w:t>
            </w:r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1. 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>4490991275616000001</w:t>
            </w:r>
          </w:p>
          <w:p w:rsidR="008A60C1" w:rsidRDefault="008A60C1">
            <w:pPr>
              <w:pStyle w:val="ConsPlusNormal"/>
            </w:pPr>
            <w:r>
              <w:rPr>
                <w:i/>
              </w:rPr>
              <w:t>4490991275616000012</w:t>
            </w:r>
          </w:p>
          <w:p w:rsidR="008A60C1" w:rsidRDefault="008A60C1">
            <w:pPr>
              <w:pStyle w:val="ConsPlusNormal"/>
            </w:pPr>
            <w:r>
              <w:rPr>
                <w:i/>
              </w:rPr>
              <w:t>4490991275616000013</w:t>
            </w:r>
          </w:p>
          <w:p w:rsidR="008A60C1" w:rsidRDefault="008A60C1">
            <w:pPr>
              <w:pStyle w:val="ConsPlusNormal"/>
            </w:pPr>
            <w:r>
              <w:rPr>
                <w:i/>
              </w:rPr>
              <w:t>4490991275616000015</w:t>
            </w:r>
          </w:p>
          <w:p w:rsidR="008A60C1" w:rsidRDefault="008A60C1">
            <w:pPr>
              <w:pStyle w:val="ConsPlusNormal"/>
            </w:pPr>
            <w:r>
              <w:rPr>
                <w:i/>
              </w:rPr>
              <w:t>4490991275616000020</w:t>
            </w:r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2. 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-</w:t>
            </w:r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 xml:space="preserve">3. Контракты, заключенные по основаниям, предусмотренным </w:t>
            </w:r>
            <w:hyperlink r:id="rId21" w:history="1">
              <w:r>
                <w:rPr>
                  <w:color w:val="0000FF"/>
                </w:rPr>
                <w:t>ч. 1.1 ст. 30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-</w:t>
            </w:r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контракты на оказание услуг по предоставлению кредитов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-</w:t>
            </w:r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 xml:space="preserve">контракты, заключенные с единственным поставщиком (подрядчиком, исполнителем) в соответствии с </w:t>
            </w:r>
            <w:hyperlink r:id="rId22" w:history="1">
              <w:r>
                <w:rPr>
                  <w:color w:val="0000FF"/>
                </w:rPr>
                <w:t>ч. 1 ст. 93</w:t>
              </w:r>
            </w:hyperlink>
            <w:r>
              <w:t xml:space="preserve"> Федерального закона "О контрактной системе в сфере закупок товаров, работ, услуг для государственных и муниципальных нужд"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>4490991275616000003</w:t>
            </w:r>
          </w:p>
          <w:p w:rsidR="008A60C1" w:rsidRDefault="008A60C1">
            <w:pPr>
              <w:pStyle w:val="ConsPlusNormal"/>
            </w:pPr>
            <w:r>
              <w:rPr>
                <w:i/>
              </w:rPr>
              <w:t>4490991275616000004</w:t>
            </w:r>
          </w:p>
          <w:p w:rsidR="008A60C1" w:rsidRDefault="008A60C1">
            <w:pPr>
              <w:pStyle w:val="ConsPlusNormal"/>
            </w:pPr>
            <w:r>
              <w:rPr>
                <w:i/>
              </w:rPr>
              <w:t>4490991275616000008</w:t>
            </w:r>
          </w:p>
          <w:p w:rsidR="008A60C1" w:rsidRDefault="008A60C1">
            <w:pPr>
              <w:pStyle w:val="ConsPlusNormal"/>
            </w:pPr>
            <w:r>
              <w:rPr>
                <w:i/>
              </w:rPr>
              <w:t>4490991275616000016</w:t>
            </w:r>
          </w:p>
          <w:p w:rsidR="008A60C1" w:rsidRDefault="008A60C1">
            <w:pPr>
              <w:pStyle w:val="ConsPlusNormal"/>
            </w:pPr>
            <w:r>
              <w:rPr>
                <w:i/>
              </w:rPr>
              <w:t>4490991275616000028</w:t>
            </w:r>
          </w:p>
          <w:p w:rsidR="008A60C1" w:rsidRDefault="008A60C1">
            <w:pPr>
              <w:pStyle w:val="ConsPlusNormal"/>
            </w:pPr>
            <w:r>
              <w:rPr>
                <w:i/>
              </w:rPr>
              <w:t>4490991275616000007</w:t>
            </w:r>
          </w:p>
          <w:p w:rsidR="008A60C1" w:rsidRDefault="008A60C1">
            <w:pPr>
              <w:pStyle w:val="ConsPlusNormal"/>
            </w:pPr>
            <w:r>
              <w:rPr>
                <w:i/>
              </w:rPr>
              <w:t>4490991275616000014</w:t>
            </w:r>
          </w:p>
          <w:p w:rsidR="008A60C1" w:rsidRDefault="008A60C1">
            <w:pPr>
              <w:pStyle w:val="ConsPlusNormal"/>
            </w:pPr>
            <w:r>
              <w:rPr>
                <w:i/>
              </w:rPr>
              <w:t>4490991275616000022</w:t>
            </w:r>
          </w:p>
          <w:p w:rsidR="008A60C1" w:rsidRDefault="008A60C1">
            <w:pPr>
              <w:pStyle w:val="ConsPlusNormal"/>
            </w:pPr>
            <w:r>
              <w:rPr>
                <w:i/>
              </w:rPr>
              <w:t>4490991275616000033</w:t>
            </w:r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контракты на выполнение работ в области использования атомной энергии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-</w:t>
            </w:r>
          </w:p>
        </w:tc>
      </w:tr>
      <w:tr w:rsidR="008A6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t>-</w:t>
            </w:r>
          </w:p>
        </w:tc>
      </w:tr>
    </w:tbl>
    <w:p w:rsidR="008A60C1" w:rsidRDefault="008A60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2835"/>
      </w:tblGrid>
      <w:tr w:rsidR="008A60C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  <w:r>
              <w:rPr>
                <w:i/>
              </w:rPr>
              <w:t>Контрактный управляющий</w:t>
            </w:r>
          </w:p>
          <w:p w:rsidR="008A60C1" w:rsidRDefault="008A60C1">
            <w:pPr>
              <w:pStyle w:val="ConsPlusNormal"/>
            </w:pPr>
            <w:r>
              <w:t>(должность)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  <w:jc w:val="center"/>
            </w:pPr>
            <w:r>
              <w:rPr>
                <w:i/>
              </w:rPr>
              <w:t>Иванов</w:t>
            </w:r>
          </w:p>
          <w:p w:rsidR="008A60C1" w:rsidRDefault="008A60C1">
            <w:pPr>
              <w:pStyle w:val="ConsPlusNormal"/>
              <w:jc w:val="center"/>
            </w:pPr>
            <w:r>
              <w:t>-------------------------</w:t>
            </w:r>
          </w:p>
          <w:p w:rsidR="008A60C1" w:rsidRDefault="008A60C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  <w:jc w:val="center"/>
            </w:pPr>
            <w:r>
              <w:rPr>
                <w:i/>
              </w:rPr>
              <w:t>Иванов В.А.</w:t>
            </w:r>
          </w:p>
          <w:p w:rsidR="008A60C1" w:rsidRDefault="008A60C1">
            <w:pPr>
              <w:pStyle w:val="ConsPlusNormal"/>
              <w:jc w:val="center"/>
            </w:pPr>
            <w:r>
              <w:t>------------------------------</w:t>
            </w:r>
          </w:p>
          <w:p w:rsidR="008A60C1" w:rsidRDefault="008A60C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A60C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  <w:ind w:left="40"/>
            </w:pPr>
            <w:r>
              <w:t>М.П.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</w:p>
        </w:tc>
      </w:tr>
      <w:tr w:rsidR="008A60C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nformat"/>
              <w:jc w:val="both"/>
            </w:pPr>
            <w:r>
              <w:t xml:space="preserve"> 01    марта    18</w:t>
            </w:r>
          </w:p>
          <w:p w:rsidR="008A60C1" w:rsidRDefault="008A60C1">
            <w:pPr>
              <w:pStyle w:val="ConsPlusNonformat"/>
              <w:jc w:val="both"/>
            </w:pPr>
            <w:r>
              <w:t>"--" -------- 20--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A60C1" w:rsidRDefault="008A60C1">
            <w:pPr>
              <w:pStyle w:val="ConsPlusNormal"/>
            </w:pPr>
          </w:p>
        </w:tc>
      </w:tr>
    </w:tbl>
    <w:p w:rsidR="008A60C1" w:rsidRDefault="008A60C1">
      <w:pPr>
        <w:pStyle w:val="ConsPlusNormal"/>
        <w:jc w:val="both"/>
      </w:pPr>
    </w:p>
    <w:p w:rsidR="008A60C1" w:rsidRDefault="008A60C1">
      <w:pPr>
        <w:pStyle w:val="ConsPlusNormal"/>
        <w:jc w:val="both"/>
      </w:pPr>
      <w:bookmarkStart w:id="21" w:name="_GoBack"/>
      <w:bookmarkEnd w:id="21"/>
    </w:p>
    <w:sectPr w:rsidR="008A60C1" w:rsidSect="004E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C1"/>
    <w:rsid w:val="002E35BC"/>
    <w:rsid w:val="00892114"/>
    <w:rsid w:val="008A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6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A60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6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A60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37438DC9452B9624FFD12A6B901B029A8F690D37694B71A0FB7196EA3l8I" TargetMode="External"/><Relationship Id="rId13" Type="http://schemas.openxmlformats.org/officeDocument/2006/relationships/hyperlink" Target="consultantplus://offline/ref=6E637438DC9452B9624FFD12A6B901B02AA4F89BDB7F94B71A0FB7196E38320F99E56A9950297FB1ADlCI" TargetMode="External"/><Relationship Id="rId18" Type="http://schemas.openxmlformats.org/officeDocument/2006/relationships/hyperlink" Target="consultantplus://offline/ref=6E637438DC9452B9624FFD12A6B901B02AA4F89BDB7F94B71A0FB7196EA3l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637438DC9452B9624FFD12A6B901B02AA4F89BDB7F94B71A0FB7196E38320F99E56A99502975B2ADlBI" TargetMode="External"/><Relationship Id="rId7" Type="http://schemas.openxmlformats.org/officeDocument/2006/relationships/hyperlink" Target="consultantplus://offline/ref=6E637438DC9452B9624FFD12A6B901B029ABF69AD57794B71A0FB7196EA3l8I" TargetMode="External"/><Relationship Id="rId12" Type="http://schemas.openxmlformats.org/officeDocument/2006/relationships/hyperlink" Target="consultantplus://offline/ref=6E637438DC9452B9624FFD12A6B901B02AA4F89BDB7F94B71A0FB7196E38320F99E56A99502975B2ADlBI" TargetMode="External"/><Relationship Id="rId17" Type="http://schemas.openxmlformats.org/officeDocument/2006/relationships/hyperlink" Target="consultantplus://offline/ref=6E637438DC9452B9624FFD12A6B901B02AA4F89BDB7F94B71A0FB7196E38320F99E56A99502975B0ADl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E637438DC9452B9624FFD12A6B901B02AA4F89BDB7F94B71A0FB7196E38320F99E56A99502975B2ADlBI" TargetMode="External"/><Relationship Id="rId20" Type="http://schemas.openxmlformats.org/officeDocument/2006/relationships/hyperlink" Target="consultantplus://offline/ref=6E637438DC9452B9624FFD12A6B901B02AA4F89BDB7F94B71A0FB7196E38320F99E56A9950287EB6ADl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637438DC9452B9624FFD12A6B901B02AA4F89BDB7F94B71A0FB7196E38320F99E56A99502975B2ADlCI" TargetMode="External"/><Relationship Id="rId11" Type="http://schemas.openxmlformats.org/officeDocument/2006/relationships/hyperlink" Target="consultantplus://offline/ref=6E637438DC9452B9624FFD12A6B901B029A8F690D37694B71A0FB7196EA3l8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E637438DC9452B9624FE112A1B901B02DABFE9DD17CC9BD1256BB1BA6l9I" TargetMode="External"/><Relationship Id="rId15" Type="http://schemas.openxmlformats.org/officeDocument/2006/relationships/hyperlink" Target="consultantplus://offline/ref=6E637438DC9452B9624FFD12A6B901B02AA4F89BDB7F94B71A0FB7196E38320F99E56A99502975B2ADlB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E637438DC9452B9624FFD12A6B901B029ABF69AD57794B71A0FB7196E38320F99E56A99502878B2ADlDI" TargetMode="External"/><Relationship Id="rId19" Type="http://schemas.openxmlformats.org/officeDocument/2006/relationships/hyperlink" Target="consultantplus://offline/ref=6E637438DC9452B9624FFD12A6B901B02AA4F89BDB7F94B71A0FB7196EA3l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637438DC9452B9624FFD12A6B901B029ABF69AD57794B71A0FB7196E38320F99E56A99502878B1ADlFI" TargetMode="External"/><Relationship Id="rId14" Type="http://schemas.openxmlformats.org/officeDocument/2006/relationships/hyperlink" Target="consultantplus://offline/ref=6E637438DC9452B9624FFD12A6B901B02AA4F89BDB7F94B71A0FB7196E38320F99E56A99502975B2ADlBI" TargetMode="External"/><Relationship Id="rId22" Type="http://schemas.openxmlformats.org/officeDocument/2006/relationships/hyperlink" Target="consultantplus://offline/ref=6E637438DC9452B9624FFD12A6B901B02AA4F89BDB7F94B71A0FB7196E38320F99E56A9950297FB1ADl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Чупракова, Юлия Игоревна</dc:creator>
  <cp:lastModifiedBy>Чупракова, Юлия Игоревна</cp:lastModifiedBy>
  <cp:revision>3</cp:revision>
  <dcterms:created xsi:type="dcterms:W3CDTF">2018-02-24T08:37:00Z</dcterms:created>
  <dcterms:modified xsi:type="dcterms:W3CDTF">2018-03-01T05:37:00Z</dcterms:modified>
</cp:coreProperties>
</file>